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70D" w:rsidRPr="00E23893" w:rsidRDefault="00DB370D" w:rsidP="00DB370D">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BAB IV</w:t>
      </w:r>
    </w:p>
    <w:p w:rsidR="00DB370D" w:rsidRPr="00E23893" w:rsidRDefault="00DB370D" w:rsidP="00DB370D">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HASIL PENELITIAN DAN PEMBAHASAN</w:t>
      </w:r>
    </w:p>
    <w:p w:rsidR="00DB370D" w:rsidRPr="00E23893" w:rsidRDefault="00DB370D" w:rsidP="00DB370D">
      <w:pPr>
        <w:spacing w:after="0" w:line="480" w:lineRule="auto"/>
        <w:rPr>
          <w:rFonts w:ascii="Times New Roman" w:hAnsi="Times New Roman" w:cs="Times New Roman"/>
          <w:b/>
          <w:sz w:val="24"/>
          <w:szCs w:val="24"/>
        </w:rPr>
      </w:pPr>
    </w:p>
    <w:p w:rsidR="00DB370D" w:rsidRPr="00E23893" w:rsidRDefault="00DB370D" w:rsidP="00DB370D">
      <w:pPr>
        <w:spacing w:after="0" w:line="480" w:lineRule="auto"/>
        <w:ind w:firstLine="720"/>
        <w:jc w:val="both"/>
        <w:rPr>
          <w:rFonts w:ascii="Times New Roman" w:hAnsi="Times New Roman" w:cs="Times New Roman"/>
          <w:i/>
          <w:sz w:val="24"/>
          <w:szCs w:val="24"/>
        </w:rPr>
      </w:pPr>
      <w:r w:rsidRPr="00E23893">
        <w:rPr>
          <w:rFonts w:ascii="Times New Roman" w:hAnsi="Times New Roman" w:cs="Times New Roman"/>
          <w:sz w:val="24"/>
          <w:szCs w:val="24"/>
        </w:rPr>
        <w:t xml:space="preserve">Untuk mengetahui perkembangan Inflasi dan Suku Bunga SBI (Sertifikat Bank Indonesia) serta perkembangan Penyaluran Kredit pada PT. Bank bjb, Tbk periode tahun 2008 – 2012, data diperoleh dari laporan keuangan PT. Bank bjb dan laporan keuangan Bank Indonesia. </w:t>
      </w:r>
      <w:proofErr w:type="gramStart"/>
      <w:r w:rsidRPr="00E23893">
        <w:rPr>
          <w:rFonts w:ascii="Times New Roman" w:hAnsi="Times New Roman" w:cs="Times New Roman"/>
          <w:sz w:val="24"/>
          <w:szCs w:val="24"/>
        </w:rPr>
        <w:t xml:space="preserve">Pengolahan data dan pengujian hipotesis dalam penelitian ini dilakukan dengan menggunakan </w:t>
      </w:r>
      <w:r w:rsidRPr="00E23893">
        <w:rPr>
          <w:rFonts w:ascii="Times New Roman" w:hAnsi="Times New Roman" w:cs="Times New Roman"/>
          <w:i/>
          <w:sz w:val="24"/>
          <w:szCs w:val="24"/>
        </w:rPr>
        <w:t xml:space="preserve">software </w:t>
      </w:r>
      <w:r w:rsidRPr="00E23893">
        <w:rPr>
          <w:rFonts w:ascii="Times New Roman" w:hAnsi="Times New Roman" w:cs="Times New Roman"/>
          <w:sz w:val="24"/>
          <w:szCs w:val="24"/>
        </w:rPr>
        <w:t xml:space="preserve">SPSS </w:t>
      </w:r>
      <w:r w:rsidRPr="00E23893">
        <w:rPr>
          <w:rFonts w:ascii="Times New Roman" w:hAnsi="Times New Roman" w:cs="Times New Roman"/>
          <w:i/>
          <w:sz w:val="24"/>
          <w:szCs w:val="24"/>
        </w:rPr>
        <w:t>for windows versi 20.0.</w:t>
      </w:r>
      <w:proofErr w:type="gramEnd"/>
    </w:p>
    <w:p w:rsidR="00DB370D" w:rsidRPr="00E23893" w:rsidRDefault="00DB370D" w:rsidP="00DB370D">
      <w:pPr>
        <w:spacing w:after="0" w:line="480" w:lineRule="auto"/>
        <w:rPr>
          <w:rFonts w:ascii="Times New Roman" w:hAnsi="Times New Roman" w:cs="Times New Roman"/>
          <w:b/>
          <w:sz w:val="24"/>
          <w:szCs w:val="24"/>
        </w:rPr>
      </w:pPr>
    </w:p>
    <w:p w:rsidR="00DB370D" w:rsidRPr="00E23893" w:rsidRDefault="00DB370D" w:rsidP="00DB370D">
      <w:pPr>
        <w:tabs>
          <w:tab w:val="left" w:pos="709"/>
        </w:tabs>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4.1</w:t>
      </w:r>
      <w:r w:rsidRPr="00E23893">
        <w:rPr>
          <w:rFonts w:ascii="Times New Roman" w:hAnsi="Times New Roman" w:cs="Times New Roman"/>
          <w:b/>
          <w:sz w:val="24"/>
          <w:szCs w:val="24"/>
        </w:rPr>
        <w:tab/>
        <w:t>Perkembangan Inflasi di Indonesia Periode 2008 - 2012</w:t>
      </w:r>
    </w:p>
    <w:p w:rsidR="00DB370D" w:rsidRPr="00E23893" w:rsidRDefault="00DB370D" w:rsidP="00DB370D">
      <w:pPr>
        <w:spacing w:after="0" w:line="480" w:lineRule="auto"/>
        <w:jc w:val="both"/>
        <w:rPr>
          <w:rFonts w:ascii="Times New Roman" w:hAnsi="Times New Roman" w:cs="Times New Roman"/>
          <w:sz w:val="24"/>
          <w:szCs w:val="24"/>
        </w:rPr>
      </w:pPr>
      <w:r w:rsidRPr="00E23893">
        <w:rPr>
          <w:rFonts w:ascii="Times New Roman" w:hAnsi="Times New Roman" w:cs="Times New Roman"/>
          <w:b/>
          <w:sz w:val="24"/>
          <w:szCs w:val="24"/>
        </w:rPr>
        <w:tab/>
      </w:r>
      <w:proofErr w:type="gramStart"/>
      <w:r w:rsidRPr="00E23893">
        <w:rPr>
          <w:rFonts w:ascii="Times New Roman" w:hAnsi="Times New Roman" w:cs="Times New Roman"/>
          <w:sz w:val="24"/>
          <w:szCs w:val="24"/>
        </w:rPr>
        <w:t>Inflasi merupakan ukuran aktivitas ekonomi yang digunakan untuk menggambarkan kondisi ekonomi tentang peningkatan harga-harga barang secara keseluruhan sehingga terjadi penurunan daya beli.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Pada periode 2008 inflasi mengalami tren naik, hal ini disebabkan oleh terjadinya krisis keuangan global yang juga melanda Indonesia.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Kenaikan tersebut berasal dari lonjakan harga minyak dunia yang mendorong dikeluarkannya kebijakan subsidi harga bbm.</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Sehingga lonjakan tersebut berdampak pada kenaikan harga barang yang ditentukan pemerintah (</w:t>
      </w:r>
      <w:r w:rsidRPr="00E23893">
        <w:rPr>
          <w:rFonts w:ascii="Times New Roman" w:hAnsi="Times New Roman" w:cs="Times New Roman"/>
          <w:i/>
          <w:sz w:val="24"/>
          <w:szCs w:val="24"/>
        </w:rPr>
        <w:t>administered prices</w:t>
      </w:r>
      <w:r w:rsidRPr="00E23893">
        <w:rPr>
          <w:rFonts w:ascii="Times New Roman" w:hAnsi="Times New Roman" w:cs="Times New Roman"/>
          <w:sz w:val="24"/>
          <w:szCs w:val="24"/>
        </w:rPr>
        <w:t>) tekanan inflasi semakin tinggi akibat harga komoditi global yang tinggi.</w:t>
      </w:r>
      <w:proofErr w:type="gramEnd"/>
    </w:p>
    <w:p w:rsidR="00DB370D" w:rsidRPr="00E23893" w:rsidRDefault="00DB370D" w:rsidP="00DB370D">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 xml:space="preserve">Pada penelitian ini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digambarkan perkembangan inflasi dalam data tahunan dengan tabel yang menggambarkan fluktuasi inflasi mulai tahun 2008 sampai dengan tahun 2012. </w:t>
      </w:r>
      <w:proofErr w:type="gramStart"/>
      <w:r w:rsidRPr="00E23893">
        <w:rPr>
          <w:rFonts w:ascii="Times New Roman" w:hAnsi="Times New Roman" w:cs="Times New Roman"/>
          <w:sz w:val="24"/>
          <w:szCs w:val="24"/>
        </w:rPr>
        <w:t>Berikut ini perkembangan inflasi yang ditampilkan dalam bentuk tabel dan grafik.</w:t>
      </w:r>
      <w:proofErr w:type="gramEnd"/>
    </w:p>
    <w:p w:rsidR="00DB370D" w:rsidRPr="00E23893" w:rsidRDefault="00DB370D" w:rsidP="00DB370D">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4.1</w:t>
      </w:r>
    </w:p>
    <w:p w:rsidR="00DB370D" w:rsidRPr="00E23893" w:rsidRDefault="00DB370D" w:rsidP="00DB370D">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ab/>
        <w:t>Perkembangan Inflasi Tahun 2008-2012 (%)</w:t>
      </w:r>
    </w:p>
    <w:tbl>
      <w:tblPr>
        <w:tblW w:w="5403" w:type="dxa"/>
        <w:jc w:val="center"/>
        <w:tblInd w:w="14" w:type="dxa"/>
        <w:tblLook w:val="04A0" w:firstRow="1" w:lastRow="0" w:firstColumn="1" w:lastColumn="0" w:noHBand="0" w:noVBand="1"/>
      </w:tblPr>
      <w:tblGrid>
        <w:gridCol w:w="1439"/>
        <w:gridCol w:w="2160"/>
        <w:gridCol w:w="1804"/>
      </w:tblGrid>
      <w:tr w:rsidR="00DB370D" w:rsidRPr="00E23893" w:rsidTr="00553164">
        <w:trPr>
          <w:trHeight w:val="341"/>
          <w:jc w:val="center"/>
        </w:trPr>
        <w:tc>
          <w:tcPr>
            <w:tcW w:w="1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Tahun</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Inflasi (dalam %)</w:t>
            </w:r>
          </w:p>
        </w:tc>
        <w:tc>
          <w:tcPr>
            <w:tcW w:w="1804" w:type="dxa"/>
            <w:tcBorders>
              <w:top w:val="single" w:sz="4" w:space="0" w:color="auto"/>
              <w:left w:val="nil"/>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 xml:space="preserve">Perkembangan </w:t>
            </w:r>
            <w:r w:rsidRPr="00E23893">
              <w:rPr>
                <w:rFonts w:ascii="Times New Roman" w:eastAsia="Times New Roman" w:hAnsi="Times New Roman" w:cs="Times New Roman"/>
                <w:b/>
                <w:sz w:val="24"/>
                <w:szCs w:val="24"/>
                <w:lang w:eastAsia="id-ID"/>
              </w:rPr>
              <w:lastRenderedPageBreak/>
              <w:t>Inflasi</w:t>
            </w:r>
          </w:p>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w:t>
            </w:r>
            <w:proofErr w:type="gramStart"/>
            <w:r w:rsidRPr="00E23893">
              <w:rPr>
                <w:rFonts w:ascii="Times New Roman" w:eastAsia="Times New Roman" w:hAnsi="Times New Roman" w:cs="Times New Roman"/>
                <w:b/>
                <w:sz w:val="24"/>
                <w:szCs w:val="24"/>
                <w:lang w:eastAsia="id-ID"/>
              </w:rPr>
              <w:t>dalam</w:t>
            </w:r>
            <w:proofErr w:type="gramEnd"/>
            <w:r w:rsidRPr="00E23893">
              <w:rPr>
                <w:rFonts w:ascii="Times New Roman" w:eastAsia="Times New Roman" w:hAnsi="Times New Roman" w:cs="Times New Roman"/>
                <w:b/>
                <w:sz w:val="24"/>
                <w:szCs w:val="24"/>
                <w:lang w:eastAsia="id-ID"/>
              </w:rPr>
              <w:t xml:space="preserve"> %)</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lastRenderedPageBreak/>
              <w:t>2008</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11.06</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2009</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2.78</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-8.28</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2010</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6.96</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4.18</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2011</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3.79</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-3.17</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2012</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4.30</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0.51</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Tertinggi</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11.06</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4.18</w:t>
            </w:r>
          </w:p>
        </w:tc>
      </w:tr>
      <w:tr w:rsidR="00DB370D" w:rsidRPr="00E23893" w:rsidTr="00553164">
        <w:trPr>
          <w:trHeight w:val="325"/>
          <w:jc w:val="center"/>
        </w:trPr>
        <w:tc>
          <w:tcPr>
            <w:tcW w:w="1439" w:type="dxa"/>
            <w:tcBorders>
              <w:top w:val="nil"/>
              <w:left w:val="single" w:sz="4" w:space="0" w:color="auto"/>
              <w:bottom w:val="single" w:sz="4" w:space="0" w:color="auto"/>
              <w:right w:val="single" w:sz="4" w:space="0" w:color="auto"/>
            </w:tcBorders>
            <w:shd w:val="clear" w:color="auto" w:fill="auto"/>
            <w:noWrap/>
            <w:vAlign w:val="bottom"/>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Terendah</w:t>
            </w:r>
          </w:p>
        </w:tc>
        <w:tc>
          <w:tcPr>
            <w:tcW w:w="2160"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2.78</w:t>
            </w:r>
          </w:p>
        </w:tc>
        <w:tc>
          <w:tcPr>
            <w:tcW w:w="1804" w:type="dxa"/>
            <w:tcBorders>
              <w:top w:val="nil"/>
              <w:left w:val="nil"/>
              <w:bottom w:val="single" w:sz="4" w:space="0" w:color="auto"/>
              <w:right w:val="single" w:sz="4" w:space="0" w:color="auto"/>
            </w:tcBorders>
            <w:shd w:val="clear" w:color="auto" w:fill="auto"/>
            <w:noWrap/>
            <w:vAlign w:val="bottom"/>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-8.28</w:t>
            </w:r>
          </w:p>
        </w:tc>
      </w:tr>
    </w:tbl>
    <w:p w:rsidR="00DB370D" w:rsidRPr="00E23893" w:rsidRDefault="00DB370D" w:rsidP="00DB370D">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 xml:space="preserve">Sumber: </w:t>
      </w:r>
      <w:hyperlink r:id="rId8" w:history="1">
        <w:r w:rsidRPr="00E23893">
          <w:rPr>
            <w:rStyle w:val="Hyperlink"/>
            <w:rFonts w:ascii="Times New Roman" w:hAnsi="Times New Roman" w:cs="Times New Roman"/>
            <w:b/>
            <w:sz w:val="24"/>
            <w:szCs w:val="24"/>
          </w:rPr>
          <w:t>www.bi.go.id</w:t>
        </w:r>
      </w:hyperlink>
      <w:r w:rsidRPr="00E23893">
        <w:rPr>
          <w:rFonts w:ascii="Times New Roman" w:hAnsi="Times New Roman" w:cs="Times New Roman"/>
          <w:b/>
          <w:sz w:val="24"/>
          <w:szCs w:val="24"/>
        </w:rPr>
        <w:t xml:space="preserve"> (data diolah, 2014)</w:t>
      </w:r>
    </w:p>
    <w:p w:rsidR="00DB370D" w:rsidRPr="00E23893" w:rsidRDefault="00DB370D" w:rsidP="00DB370D">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Berdasarkan tabel 4.1 di atas dapat diketahui bahwa perkembangan inflasi selama periode 2008-2012 berfluktuasi dan cenderung menurun.</w:t>
      </w:r>
      <w:proofErr w:type="gramEnd"/>
      <w:r w:rsidRPr="00E23893">
        <w:rPr>
          <w:rFonts w:ascii="Times New Roman" w:hAnsi="Times New Roman" w:cs="Times New Roman"/>
          <w:sz w:val="24"/>
          <w:szCs w:val="24"/>
        </w:rPr>
        <w:t xml:space="preserve"> Inflasi tertinggi yaitu sebesar 11.06% terjadi pada tahun 2008 dikarenakan adanya krisis keuangan global dan kenaikan harga komoditi dunia terutama minyak dan pangan lonjakan harga tersebut berdampak pada kenaikan harga-harga barang yang di tentukan oleh pemerintah seperti kebijakan pemerintah yang menaikan harga Bahan Bakar Minyak (BBM) bersubsidi. </w:t>
      </w:r>
      <w:proofErr w:type="gramStart"/>
      <w:r w:rsidRPr="00E23893">
        <w:rPr>
          <w:rFonts w:ascii="Times New Roman" w:hAnsi="Times New Roman" w:cs="Times New Roman"/>
          <w:sz w:val="24"/>
          <w:szCs w:val="24"/>
        </w:rPr>
        <w:t>Inflasi terendah yaitu sebesar 2.78% terjadi pada tahun 2009 dengan tingkat penurunan sebesar -8.28%.</w:t>
      </w:r>
      <w:proofErr w:type="gramEnd"/>
      <w:r w:rsidRPr="00E23893">
        <w:rPr>
          <w:rFonts w:ascii="Times New Roman" w:hAnsi="Times New Roman" w:cs="Times New Roman"/>
          <w:sz w:val="24"/>
          <w:szCs w:val="24"/>
        </w:rPr>
        <w:t xml:space="preserve"> Untuk mengetahui lebih detail mengenai inflasi periode 2008-2012 maka dapat dijelaskan pada grafik di bawah ini.</w:t>
      </w:r>
    </w:p>
    <w:p w:rsidR="00DB370D" w:rsidRPr="00E23893" w:rsidRDefault="00DB370D" w:rsidP="00DB370D">
      <w:pPr>
        <w:spacing w:after="0" w:line="480" w:lineRule="auto"/>
        <w:rPr>
          <w:rFonts w:ascii="Times New Roman" w:hAnsi="Times New Roman" w:cs="Times New Roman"/>
          <w:sz w:val="24"/>
          <w:szCs w:val="24"/>
        </w:rPr>
      </w:pPr>
      <w:r w:rsidRPr="00E23893">
        <w:rPr>
          <w:rFonts w:ascii="Times New Roman" w:hAnsi="Times New Roman" w:cs="Times New Roman"/>
          <w:noProof/>
          <w:sz w:val="24"/>
          <w:szCs w:val="24"/>
        </w:rPr>
        <w:lastRenderedPageBreak/>
        <w:drawing>
          <wp:inline distT="0" distB="0" distL="0" distR="0" wp14:anchorId="35AEB1E5" wp14:editId="09EB80BA">
            <wp:extent cx="5040630" cy="2940685"/>
            <wp:effectExtent l="0" t="0" r="26670" b="1206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B370D" w:rsidRPr="00E23893" w:rsidRDefault="00DB370D" w:rsidP="00DB370D">
      <w:pPr>
        <w:tabs>
          <w:tab w:val="left" w:pos="5174"/>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Gambar 4.1</w:t>
      </w:r>
    </w:p>
    <w:p w:rsidR="00DB370D" w:rsidRPr="00E23893" w:rsidRDefault="00DB370D" w:rsidP="00DB370D">
      <w:pPr>
        <w:tabs>
          <w:tab w:val="left" w:pos="5174"/>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Grafik Perkembangan Inflasi Periode 2008-2012</w:t>
      </w:r>
    </w:p>
    <w:p w:rsidR="00DB370D" w:rsidRPr="00E23893" w:rsidRDefault="00DB370D" w:rsidP="00DB370D">
      <w:pPr>
        <w:tabs>
          <w:tab w:val="left" w:pos="5174"/>
        </w:tabs>
        <w:spacing w:after="0"/>
        <w:rPr>
          <w:rFonts w:ascii="Times New Roman" w:hAnsi="Times New Roman" w:cs="Times New Roman"/>
          <w:b/>
          <w:sz w:val="24"/>
          <w:szCs w:val="24"/>
        </w:rPr>
      </w:pPr>
    </w:p>
    <w:p w:rsidR="00DB370D" w:rsidRPr="00E23893" w:rsidRDefault="00DB370D" w:rsidP="00DB370D">
      <w:pPr>
        <w:tabs>
          <w:tab w:val="left" w:pos="709"/>
        </w:tabs>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4.2</w:t>
      </w:r>
      <w:r w:rsidRPr="00E23893">
        <w:rPr>
          <w:rFonts w:ascii="Times New Roman" w:hAnsi="Times New Roman" w:cs="Times New Roman"/>
          <w:b/>
          <w:sz w:val="24"/>
          <w:szCs w:val="24"/>
        </w:rPr>
        <w:tab/>
        <w:t xml:space="preserve">Perkembangan Suku Bunga </w:t>
      </w:r>
      <w:r>
        <w:rPr>
          <w:rFonts w:ascii="Times New Roman" w:hAnsi="Times New Roman" w:cs="Times New Roman"/>
          <w:b/>
          <w:sz w:val="24"/>
          <w:szCs w:val="24"/>
        </w:rPr>
        <w:t>S</w:t>
      </w:r>
      <w:r w:rsidRPr="00E23893">
        <w:rPr>
          <w:rFonts w:ascii="Times New Roman" w:hAnsi="Times New Roman" w:cs="Times New Roman"/>
          <w:b/>
          <w:sz w:val="24"/>
          <w:szCs w:val="24"/>
        </w:rPr>
        <w:t>BI di Indonesia Periode 2008 - 2012</w:t>
      </w:r>
    </w:p>
    <w:p w:rsidR="00DB370D" w:rsidRPr="00E23893" w:rsidRDefault="00DB370D" w:rsidP="00DB370D">
      <w:pPr>
        <w:spacing w:after="0" w:line="480" w:lineRule="auto"/>
        <w:jc w:val="both"/>
        <w:rPr>
          <w:rFonts w:ascii="Times New Roman" w:hAnsi="Times New Roman" w:cs="Times New Roman"/>
          <w:sz w:val="24"/>
          <w:szCs w:val="24"/>
        </w:rPr>
      </w:pPr>
      <w:r w:rsidRPr="00E23893">
        <w:rPr>
          <w:rFonts w:ascii="Times New Roman" w:hAnsi="Times New Roman" w:cs="Times New Roman"/>
          <w:b/>
          <w:sz w:val="24"/>
          <w:szCs w:val="24"/>
        </w:rPr>
        <w:tab/>
      </w:r>
      <w:r w:rsidRPr="00E97774">
        <w:rPr>
          <w:rFonts w:ascii="Times New Roman" w:hAnsi="Times New Roman" w:cs="Times New Roman"/>
          <w:sz w:val="24"/>
          <w:szCs w:val="24"/>
        </w:rPr>
        <w:t xml:space="preserve">Sertifikat Bank Indonesia (SBI) adalah </w:t>
      </w:r>
      <w:proofErr w:type="gramStart"/>
      <w:r w:rsidRPr="00E97774">
        <w:rPr>
          <w:rFonts w:ascii="Times New Roman" w:hAnsi="Times New Roman" w:cs="Times New Roman"/>
          <w:sz w:val="24"/>
          <w:szCs w:val="24"/>
        </w:rPr>
        <w:t>surat</w:t>
      </w:r>
      <w:proofErr w:type="gramEnd"/>
      <w:r w:rsidRPr="00E97774">
        <w:rPr>
          <w:rFonts w:ascii="Times New Roman" w:hAnsi="Times New Roman" w:cs="Times New Roman"/>
          <w:sz w:val="24"/>
          <w:szCs w:val="24"/>
        </w:rPr>
        <w:t xml:space="preserve"> berharga yang dikeluarkan oleh Bank Indonesia sebagai pengakuan utang berjangka waktu pende</w:t>
      </w:r>
      <w:r>
        <w:rPr>
          <w:rFonts w:ascii="Times New Roman" w:hAnsi="Times New Roman" w:cs="Times New Roman"/>
          <w:sz w:val="24"/>
          <w:szCs w:val="24"/>
        </w:rPr>
        <w:t xml:space="preserve">k dengan sistem diskonto/bunga. </w:t>
      </w:r>
      <w:proofErr w:type="gramStart"/>
      <w:r w:rsidRPr="00E97774">
        <w:rPr>
          <w:rFonts w:ascii="Times New Roman" w:hAnsi="Times New Roman" w:cs="Times New Roman"/>
          <w:sz w:val="24"/>
          <w:szCs w:val="24"/>
        </w:rPr>
        <w:t>SBI merupakan</w:t>
      </w:r>
      <w:r>
        <w:rPr>
          <w:rFonts w:ascii="Times New Roman" w:hAnsi="Times New Roman" w:cs="Times New Roman"/>
          <w:sz w:val="24"/>
          <w:szCs w:val="24"/>
        </w:rPr>
        <w:t xml:space="preserve"> salah satu mekanisme yang digunakan Bank Indonesia untuk mengontrol kestabilan nilai rupiah.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Dengan menjual SBI, Bank Indonesia dapat menyerap kelebihan uang primer yang beredar.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Tingkat suku bunga yang berlaku pada setiap penjualan SBI ditentukan oleh mekanisme pasar berdasarkan sistem lelang.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Sejak awal juli 2005, BI menggunakan mekanisme “BI-</w:t>
      </w:r>
      <w:r>
        <w:rPr>
          <w:rFonts w:ascii="Times New Roman" w:hAnsi="Times New Roman" w:cs="Times New Roman"/>
          <w:i/>
          <w:sz w:val="24"/>
          <w:szCs w:val="24"/>
        </w:rPr>
        <w:t>Rate</w:t>
      </w:r>
      <w:r>
        <w:rPr>
          <w:rFonts w:ascii="Times New Roman" w:hAnsi="Times New Roman" w:cs="Times New Roman"/>
          <w:sz w:val="24"/>
          <w:szCs w:val="24"/>
        </w:rPr>
        <w:t>” (Suku Bunga BI), yaitu BI mengumumkan target suku bunga SBI yang diinginkan BI untuk pelelangan pada masa periode</w:t>
      </w:r>
      <w:r w:rsidRPr="00E23893">
        <w:rPr>
          <w:rFonts w:ascii="Times New Roman" w:hAnsi="Times New Roman" w:cs="Times New Roman"/>
          <w:sz w:val="24"/>
          <w:szCs w:val="24"/>
        </w:rPr>
        <w:t>.</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Berikut ini tabel data tahunan dan grafik yang menggambarkan perkembangan suku bunga </w:t>
      </w:r>
      <w:r>
        <w:rPr>
          <w:rFonts w:ascii="Times New Roman" w:hAnsi="Times New Roman" w:cs="Times New Roman"/>
          <w:sz w:val="24"/>
          <w:szCs w:val="24"/>
        </w:rPr>
        <w:t>S</w:t>
      </w:r>
      <w:r w:rsidRPr="00E23893">
        <w:rPr>
          <w:rFonts w:ascii="Times New Roman" w:hAnsi="Times New Roman" w:cs="Times New Roman"/>
          <w:sz w:val="24"/>
          <w:szCs w:val="24"/>
        </w:rPr>
        <w:t>BI pada periode 2008-2012.</w:t>
      </w:r>
      <w:proofErr w:type="gramEnd"/>
    </w:p>
    <w:p w:rsidR="00DB370D" w:rsidRPr="00E23893" w:rsidRDefault="00DB370D" w:rsidP="00DB370D">
      <w:pPr>
        <w:tabs>
          <w:tab w:val="left" w:pos="851"/>
        </w:tabs>
        <w:spacing w:after="0" w:line="480" w:lineRule="auto"/>
        <w:jc w:val="both"/>
        <w:rPr>
          <w:rFonts w:ascii="Times New Roman" w:hAnsi="Times New Roman" w:cs="Times New Roman"/>
          <w:sz w:val="24"/>
          <w:szCs w:val="24"/>
        </w:rPr>
      </w:pPr>
    </w:p>
    <w:p w:rsidR="00DB370D" w:rsidRPr="00E23893" w:rsidRDefault="00DB370D" w:rsidP="00DB370D">
      <w:pPr>
        <w:tabs>
          <w:tab w:val="left" w:pos="851"/>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4.2</w:t>
      </w:r>
    </w:p>
    <w:p w:rsidR="00DB370D" w:rsidRPr="00E23893" w:rsidRDefault="00DB370D" w:rsidP="00DB370D">
      <w:pPr>
        <w:tabs>
          <w:tab w:val="left" w:pos="851"/>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lastRenderedPageBreak/>
        <w:t>Perkembangan Suku Bunga SBI Tahun 2008-2012 (%)</w:t>
      </w:r>
    </w:p>
    <w:tbl>
      <w:tblPr>
        <w:tblW w:w="5782" w:type="dxa"/>
        <w:jc w:val="center"/>
        <w:tblInd w:w="-251" w:type="dxa"/>
        <w:tblLook w:val="04A0" w:firstRow="1" w:lastRow="0" w:firstColumn="1" w:lastColumn="0" w:noHBand="0" w:noVBand="1"/>
      </w:tblPr>
      <w:tblGrid>
        <w:gridCol w:w="1924"/>
        <w:gridCol w:w="1819"/>
        <w:gridCol w:w="2039"/>
      </w:tblGrid>
      <w:tr w:rsidR="00DB370D" w:rsidRPr="00E23893" w:rsidTr="00553164">
        <w:trPr>
          <w:trHeight w:val="315"/>
          <w:jc w:val="center"/>
        </w:trPr>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Tahun</w:t>
            </w:r>
          </w:p>
        </w:tc>
        <w:tc>
          <w:tcPr>
            <w:tcW w:w="1819" w:type="dxa"/>
            <w:tcBorders>
              <w:top w:val="single" w:sz="4" w:space="0" w:color="auto"/>
              <w:left w:val="nil"/>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 xml:space="preserve">BI </w:t>
            </w:r>
            <w:r w:rsidRPr="00E23893">
              <w:rPr>
                <w:rFonts w:ascii="Times New Roman" w:eastAsia="Times New Roman" w:hAnsi="Times New Roman" w:cs="Times New Roman"/>
                <w:b/>
                <w:i/>
                <w:sz w:val="24"/>
                <w:szCs w:val="24"/>
                <w:lang w:eastAsia="id-ID"/>
              </w:rPr>
              <w:t>Rate</w:t>
            </w:r>
          </w:p>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w:t>
            </w:r>
            <w:proofErr w:type="gramStart"/>
            <w:r w:rsidRPr="00E23893">
              <w:rPr>
                <w:rFonts w:ascii="Times New Roman" w:eastAsia="Times New Roman" w:hAnsi="Times New Roman" w:cs="Times New Roman"/>
                <w:b/>
                <w:sz w:val="24"/>
                <w:szCs w:val="24"/>
                <w:lang w:eastAsia="id-ID"/>
              </w:rPr>
              <w:t>dalam</w:t>
            </w:r>
            <w:proofErr w:type="gramEnd"/>
            <w:r w:rsidRPr="00E23893">
              <w:rPr>
                <w:rFonts w:ascii="Times New Roman" w:eastAsia="Times New Roman" w:hAnsi="Times New Roman" w:cs="Times New Roman"/>
                <w:b/>
                <w:sz w:val="24"/>
                <w:szCs w:val="24"/>
                <w:lang w:eastAsia="id-ID"/>
              </w:rPr>
              <w:t xml:space="preserve"> %)</w:t>
            </w:r>
          </w:p>
        </w:tc>
        <w:tc>
          <w:tcPr>
            <w:tcW w:w="2039" w:type="dxa"/>
            <w:tcBorders>
              <w:top w:val="single" w:sz="4" w:space="0" w:color="auto"/>
              <w:left w:val="nil"/>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 xml:space="preserve">Perkembangan BI </w:t>
            </w:r>
            <w:r w:rsidRPr="00E23893">
              <w:rPr>
                <w:rFonts w:ascii="Times New Roman" w:eastAsia="Times New Roman" w:hAnsi="Times New Roman" w:cs="Times New Roman"/>
                <w:b/>
                <w:i/>
                <w:sz w:val="24"/>
                <w:szCs w:val="24"/>
                <w:lang w:eastAsia="id-ID"/>
              </w:rPr>
              <w:t xml:space="preserve">Rate </w:t>
            </w:r>
            <w:r w:rsidRPr="00E23893">
              <w:rPr>
                <w:rFonts w:ascii="Times New Roman" w:eastAsia="Times New Roman" w:hAnsi="Times New Roman" w:cs="Times New Roman"/>
                <w:b/>
                <w:sz w:val="24"/>
                <w:szCs w:val="24"/>
                <w:lang w:eastAsia="id-ID"/>
              </w:rPr>
              <w:t>(</w:t>
            </w:r>
            <w:proofErr w:type="gramStart"/>
            <w:r w:rsidRPr="00E23893">
              <w:rPr>
                <w:rFonts w:ascii="Times New Roman" w:eastAsia="Times New Roman" w:hAnsi="Times New Roman" w:cs="Times New Roman"/>
                <w:b/>
                <w:sz w:val="24"/>
                <w:szCs w:val="24"/>
                <w:lang w:eastAsia="id-ID"/>
              </w:rPr>
              <w:t>dalam%</w:t>
            </w:r>
            <w:proofErr w:type="gramEnd"/>
            <w:r w:rsidRPr="00E23893">
              <w:rPr>
                <w:rFonts w:ascii="Times New Roman" w:eastAsia="Times New Roman" w:hAnsi="Times New Roman" w:cs="Times New Roman"/>
                <w:b/>
                <w:sz w:val="24"/>
                <w:szCs w:val="24"/>
                <w:lang w:eastAsia="id-ID"/>
              </w:rPr>
              <w:t>)</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2008</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9.25</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2009</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6.50</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-2.75</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2010</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6.50</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0</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2011</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6.00</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-0.50</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2012</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5.70</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-0.30</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Tertinggi</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9.25</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0</w:t>
            </w:r>
          </w:p>
        </w:tc>
      </w:tr>
      <w:tr w:rsidR="00DB370D" w:rsidRPr="00E23893" w:rsidTr="00553164">
        <w:trPr>
          <w:trHeight w:val="315"/>
          <w:jc w:val="center"/>
        </w:trPr>
        <w:tc>
          <w:tcPr>
            <w:tcW w:w="1924"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Terendah</w:t>
            </w:r>
          </w:p>
        </w:tc>
        <w:tc>
          <w:tcPr>
            <w:tcW w:w="181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5.70</w:t>
            </w:r>
          </w:p>
        </w:tc>
        <w:tc>
          <w:tcPr>
            <w:tcW w:w="2039"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-2.75</w:t>
            </w:r>
          </w:p>
        </w:tc>
      </w:tr>
    </w:tbl>
    <w:p w:rsidR="00DB370D" w:rsidRPr="00E23893" w:rsidRDefault="00DB370D" w:rsidP="00DB370D">
      <w:pPr>
        <w:tabs>
          <w:tab w:val="left" w:pos="4739"/>
        </w:tabs>
        <w:spacing w:after="0"/>
        <w:jc w:val="center"/>
        <w:rPr>
          <w:rFonts w:ascii="Times New Roman" w:hAnsi="Times New Roman" w:cs="Times New Roman"/>
          <w:b/>
          <w:sz w:val="24"/>
          <w:szCs w:val="24"/>
        </w:rPr>
      </w:pPr>
    </w:p>
    <w:p w:rsidR="00DB370D" w:rsidRPr="00E23893" w:rsidRDefault="00DB370D" w:rsidP="00DB370D">
      <w:pPr>
        <w:tabs>
          <w:tab w:val="left" w:pos="4739"/>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 xml:space="preserve">Sumber: </w:t>
      </w:r>
      <w:hyperlink r:id="rId10" w:history="1">
        <w:r w:rsidRPr="00E23893">
          <w:rPr>
            <w:rStyle w:val="Hyperlink"/>
            <w:rFonts w:ascii="Times New Roman" w:hAnsi="Times New Roman" w:cs="Times New Roman"/>
            <w:b/>
            <w:sz w:val="24"/>
            <w:szCs w:val="24"/>
          </w:rPr>
          <w:t>www.bi.go.id</w:t>
        </w:r>
      </w:hyperlink>
      <w:r w:rsidRPr="00E23893">
        <w:rPr>
          <w:rFonts w:ascii="Times New Roman" w:hAnsi="Times New Roman" w:cs="Times New Roman"/>
          <w:b/>
          <w:sz w:val="24"/>
          <w:szCs w:val="24"/>
        </w:rPr>
        <w:t xml:space="preserve"> (data diolah, 2014)</w:t>
      </w:r>
    </w:p>
    <w:p w:rsidR="00DB370D" w:rsidRPr="00E23893" w:rsidRDefault="00DB370D" w:rsidP="00DB370D">
      <w:pPr>
        <w:tabs>
          <w:tab w:val="left" w:pos="4739"/>
        </w:tabs>
        <w:spacing w:after="0" w:line="480" w:lineRule="auto"/>
        <w:jc w:val="center"/>
        <w:rPr>
          <w:rFonts w:ascii="Times New Roman" w:hAnsi="Times New Roman" w:cs="Times New Roman"/>
          <w:b/>
          <w:sz w:val="24"/>
          <w:szCs w:val="24"/>
        </w:rPr>
      </w:pPr>
    </w:p>
    <w:p w:rsidR="00DB370D" w:rsidRPr="00E23893" w:rsidRDefault="00DB370D" w:rsidP="00DB370D">
      <w:p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b/>
          <w:sz w:val="24"/>
          <w:szCs w:val="24"/>
        </w:rPr>
        <w:tab/>
      </w:r>
      <w:proofErr w:type="gramStart"/>
      <w:r w:rsidRPr="00E23893">
        <w:rPr>
          <w:rFonts w:ascii="Times New Roman" w:hAnsi="Times New Roman" w:cs="Times New Roman"/>
          <w:sz w:val="24"/>
          <w:szCs w:val="24"/>
        </w:rPr>
        <w:t>Berdasarkan tabel 4.2 di atas dapat diketahui bahwa perkembangan suku bunga BI selama periode 2008-2012 terus menurun.</w:t>
      </w:r>
      <w:proofErr w:type="gramEnd"/>
      <w:r w:rsidRPr="00E23893">
        <w:rPr>
          <w:rFonts w:ascii="Times New Roman" w:hAnsi="Times New Roman" w:cs="Times New Roman"/>
          <w:sz w:val="24"/>
          <w:szCs w:val="24"/>
        </w:rPr>
        <w:t xml:space="preserve"> Suku bunga BI tertinggi yaitu sebesar 9.25% terjadi pada tahun 2008 dan suku bunga BI terendah yaitu sebesar 5.70% terjadi pada tahun 2012. Untuk mengetahui lebih detail mengenai suku bunga BI periode 2008-2012 maka dapat dijelaskan pada grafik di bawah ini.</w:t>
      </w:r>
    </w:p>
    <w:p w:rsidR="00DB370D" w:rsidRPr="00E23893" w:rsidRDefault="00DB370D" w:rsidP="00DB370D">
      <w:p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noProof/>
          <w:sz w:val="24"/>
          <w:szCs w:val="24"/>
        </w:rPr>
        <w:lastRenderedPageBreak/>
        <w:drawing>
          <wp:inline distT="0" distB="0" distL="0" distR="0" wp14:anchorId="0AA261EA" wp14:editId="12930695">
            <wp:extent cx="5040630" cy="2940685"/>
            <wp:effectExtent l="0" t="0" r="26670" b="1206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B370D" w:rsidRPr="00E23893" w:rsidRDefault="00DB370D" w:rsidP="00DB370D">
      <w:pPr>
        <w:tabs>
          <w:tab w:val="left" w:pos="709"/>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Gambar 4.2</w:t>
      </w:r>
    </w:p>
    <w:p w:rsidR="00DB370D" w:rsidRPr="00E23893" w:rsidRDefault="00DB370D" w:rsidP="00DB370D">
      <w:pPr>
        <w:tabs>
          <w:tab w:val="left" w:pos="709"/>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 xml:space="preserve">Grafik Perkembangan Suku Bunga </w:t>
      </w:r>
      <w:r>
        <w:rPr>
          <w:rFonts w:ascii="Times New Roman" w:hAnsi="Times New Roman" w:cs="Times New Roman"/>
          <w:b/>
          <w:sz w:val="24"/>
          <w:szCs w:val="24"/>
        </w:rPr>
        <w:t>S</w:t>
      </w:r>
      <w:r w:rsidRPr="00E23893">
        <w:rPr>
          <w:rFonts w:ascii="Times New Roman" w:hAnsi="Times New Roman" w:cs="Times New Roman"/>
          <w:b/>
          <w:sz w:val="24"/>
          <w:szCs w:val="24"/>
        </w:rPr>
        <w:t>BI periode 2008-2012 (%)</w:t>
      </w:r>
    </w:p>
    <w:p w:rsidR="00DB370D" w:rsidRPr="00E23893" w:rsidRDefault="00DB370D" w:rsidP="00DB370D">
      <w:pPr>
        <w:tabs>
          <w:tab w:val="left" w:pos="709"/>
        </w:tabs>
        <w:spacing w:after="0" w:line="480" w:lineRule="auto"/>
        <w:jc w:val="both"/>
        <w:rPr>
          <w:rFonts w:ascii="Times New Roman" w:hAnsi="Times New Roman" w:cs="Times New Roman"/>
          <w:sz w:val="24"/>
          <w:szCs w:val="24"/>
        </w:rPr>
      </w:pPr>
    </w:p>
    <w:p w:rsidR="00DB370D" w:rsidRPr="00E23893" w:rsidRDefault="00DB370D" w:rsidP="00DB370D">
      <w:pPr>
        <w:tabs>
          <w:tab w:val="left" w:pos="709"/>
        </w:tabs>
        <w:spacing w:after="0" w:line="480" w:lineRule="auto"/>
        <w:ind w:left="709" w:hanging="709"/>
        <w:jc w:val="both"/>
        <w:rPr>
          <w:rFonts w:ascii="Times New Roman" w:hAnsi="Times New Roman" w:cs="Times New Roman"/>
          <w:b/>
          <w:sz w:val="24"/>
          <w:szCs w:val="24"/>
        </w:rPr>
      </w:pPr>
      <w:r w:rsidRPr="00E23893">
        <w:rPr>
          <w:rFonts w:ascii="Times New Roman" w:hAnsi="Times New Roman" w:cs="Times New Roman"/>
          <w:b/>
          <w:sz w:val="24"/>
          <w:szCs w:val="24"/>
        </w:rPr>
        <w:t>4.3</w:t>
      </w:r>
      <w:r w:rsidRPr="00E23893">
        <w:rPr>
          <w:rFonts w:ascii="Times New Roman" w:hAnsi="Times New Roman" w:cs="Times New Roman"/>
          <w:b/>
          <w:sz w:val="24"/>
          <w:szCs w:val="24"/>
        </w:rPr>
        <w:tab/>
        <w:t>Per</w:t>
      </w:r>
      <w:r>
        <w:rPr>
          <w:rFonts w:ascii="Times New Roman" w:hAnsi="Times New Roman" w:cs="Times New Roman"/>
          <w:b/>
          <w:sz w:val="24"/>
          <w:szCs w:val="24"/>
        </w:rPr>
        <w:t xml:space="preserve">kembangan Penyaluran Kredit Bank bjb </w:t>
      </w:r>
      <w:r w:rsidRPr="00E23893">
        <w:rPr>
          <w:rFonts w:ascii="Times New Roman" w:hAnsi="Times New Roman" w:cs="Times New Roman"/>
          <w:b/>
          <w:sz w:val="24"/>
          <w:szCs w:val="24"/>
        </w:rPr>
        <w:t>Periode 2008 - 2012</w:t>
      </w:r>
    </w:p>
    <w:p w:rsidR="00DB370D" w:rsidRPr="00E23893" w:rsidRDefault="00DB370D" w:rsidP="00DB370D">
      <w:pPr>
        <w:pStyle w:val="ListParagraph"/>
        <w:tabs>
          <w:tab w:val="left" w:pos="36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b/>
          <w:sz w:val="24"/>
          <w:szCs w:val="24"/>
        </w:rPr>
        <w:tab/>
      </w:r>
      <w:r w:rsidRPr="00E23893">
        <w:rPr>
          <w:rFonts w:ascii="Times New Roman" w:hAnsi="Times New Roman" w:cs="Times New Roman"/>
          <w:sz w:val="24"/>
          <w:szCs w:val="24"/>
        </w:rPr>
        <w:t xml:space="preserve">Pengertian kredit menurut Undang-undang Nomor 10 Tahun 1998 adalah penyediaan uang atau tagihan yang dapat dipersamakan dengan itu, berdasarkan persetujuan atau kesepakatan pinjam meminjam antara bank dengan pihak lain yang mewajibkan pihak peminjam melunasi utangnya setelah jangka waktu tertentu dengan pemberian bunga. </w:t>
      </w:r>
    </w:p>
    <w:p w:rsidR="00DB370D" w:rsidRPr="00E23893" w:rsidRDefault="00DB370D" w:rsidP="00DB370D">
      <w:pPr>
        <w:pStyle w:val="ListParagraph"/>
        <w:tabs>
          <w:tab w:val="left" w:pos="360"/>
        </w:tabs>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Kredit merupakan kegiatan utama bank dalam operasionalnya yang dapat memberikan peningkatan pendapatan bank dimana pendapatan ini diperoleh dari bunga kredit.</w:t>
      </w:r>
      <w:proofErr w:type="gramEnd"/>
      <w:r w:rsidRPr="00E23893">
        <w:rPr>
          <w:rFonts w:ascii="Times New Roman" w:hAnsi="Times New Roman" w:cs="Times New Roman"/>
          <w:sz w:val="24"/>
          <w:szCs w:val="24"/>
        </w:rPr>
        <w:t xml:space="preserve"> </w:t>
      </w:r>
    </w:p>
    <w:p w:rsidR="00DB370D" w:rsidRDefault="00DB370D" w:rsidP="00DB370D">
      <w:pPr>
        <w:pStyle w:val="ListParagraph"/>
        <w:tabs>
          <w:tab w:val="left" w:pos="36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Perkembangan penyaluran Kredit PT. bank bjb, Tbk periode 2008-2012 terlihat pada Tabel 4.3 berikut.</w:t>
      </w:r>
    </w:p>
    <w:p w:rsidR="00DB370D" w:rsidRPr="00E23893" w:rsidRDefault="00DB370D" w:rsidP="00DB370D">
      <w:pPr>
        <w:pStyle w:val="ListParagraph"/>
        <w:tabs>
          <w:tab w:val="left" w:pos="360"/>
        </w:tabs>
        <w:spacing w:after="0" w:line="480" w:lineRule="auto"/>
        <w:ind w:left="0" w:firstLine="709"/>
        <w:jc w:val="both"/>
        <w:rPr>
          <w:rFonts w:ascii="Times New Roman" w:hAnsi="Times New Roman" w:cs="Times New Roman"/>
          <w:sz w:val="24"/>
          <w:szCs w:val="24"/>
        </w:rPr>
      </w:pPr>
    </w:p>
    <w:p w:rsidR="00DB370D" w:rsidRPr="00E23893" w:rsidRDefault="00DB370D" w:rsidP="00DB370D">
      <w:pPr>
        <w:tabs>
          <w:tab w:val="left" w:pos="36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4.3</w:t>
      </w:r>
    </w:p>
    <w:p w:rsidR="00DB370D" w:rsidRPr="00E23893" w:rsidRDefault="00DB370D" w:rsidP="00DB370D">
      <w:pPr>
        <w:tabs>
          <w:tab w:val="left" w:pos="36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Perkembangan Penyaluran Kredit Tahun 2008-2012 (dalam juta)</w:t>
      </w:r>
    </w:p>
    <w:tbl>
      <w:tblPr>
        <w:tblW w:w="5320" w:type="dxa"/>
        <w:jc w:val="center"/>
        <w:tblInd w:w="14" w:type="dxa"/>
        <w:tblLook w:val="04A0" w:firstRow="1" w:lastRow="0" w:firstColumn="1" w:lastColumn="0" w:noHBand="0" w:noVBand="1"/>
      </w:tblPr>
      <w:tblGrid>
        <w:gridCol w:w="1417"/>
        <w:gridCol w:w="2127"/>
        <w:gridCol w:w="1776"/>
      </w:tblGrid>
      <w:tr w:rsidR="00DB370D" w:rsidRPr="00E23893" w:rsidTr="00553164">
        <w:trPr>
          <w:trHeight w:val="315"/>
          <w:jc w:val="center"/>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lastRenderedPageBreak/>
              <w:t>Tahun</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Penyaluran Kredit (dalam juta)</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 xml:space="preserve">Perkembangan Penyaluran Kredit </w:t>
            </w:r>
          </w:p>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w:t>
            </w:r>
            <w:proofErr w:type="gramStart"/>
            <w:r w:rsidRPr="00E23893">
              <w:rPr>
                <w:rFonts w:ascii="Times New Roman" w:eastAsia="Times New Roman" w:hAnsi="Times New Roman" w:cs="Times New Roman"/>
                <w:b/>
                <w:sz w:val="24"/>
                <w:szCs w:val="24"/>
                <w:lang w:eastAsia="id-ID"/>
              </w:rPr>
              <w:t>dalam</w:t>
            </w:r>
            <w:proofErr w:type="gramEnd"/>
            <w:r w:rsidRPr="00E23893">
              <w:rPr>
                <w:rFonts w:ascii="Times New Roman" w:eastAsia="Times New Roman" w:hAnsi="Times New Roman" w:cs="Times New Roman"/>
                <w:b/>
                <w:sz w:val="24"/>
                <w:szCs w:val="24"/>
                <w:lang w:eastAsia="id-ID"/>
              </w:rPr>
              <w:t xml:space="preserve"> %)</w:t>
            </w:r>
          </w:p>
        </w:tc>
      </w:tr>
      <w:tr w:rsidR="00DB370D" w:rsidRPr="00E23893" w:rsidTr="00553164">
        <w:trPr>
          <w:trHeight w:val="581"/>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2008</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pStyle w:val="ListParagraph"/>
              <w:spacing w:after="0"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16.429.069</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w:t>
            </w:r>
          </w:p>
        </w:tc>
      </w:tr>
      <w:tr w:rsidR="00DB370D" w:rsidRPr="00E23893" w:rsidTr="00553164">
        <w:trPr>
          <w:trHeight w:val="300"/>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2009</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pStyle w:val="ListParagraph"/>
              <w:spacing w:after="0"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19.631.968</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19.5</w:t>
            </w:r>
          </w:p>
        </w:tc>
      </w:tr>
      <w:tr w:rsidR="00DB370D" w:rsidRPr="00E23893" w:rsidTr="00553164">
        <w:trPr>
          <w:trHeight w:val="300"/>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2010</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pStyle w:val="ListParagraph"/>
              <w:tabs>
                <w:tab w:val="left" w:pos="1110"/>
              </w:tabs>
              <w:spacing w:after="0"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23.669.719</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20.5</w:t>
            </w:r>
          </w:p>
        </w:tc>
      </w:tr>
      <w:tr w:rsidR="00DB370D" w:rsidRPr="00E23893" w:rsidTr="00553164">
        <w:trPr>
          <w:trHeight w:val="300"/>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2011</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pStyle w:val="ListParagraph"/>
              <w:spacing w:after="0"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28.764.701</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21.5</w:t>
            </w:r>
          </w:p>
        </w:tc>
      </w:tr>
      <w:tr w:rsidR="00DB370D" w:rsidRPr="00E23893" w:rsidTr="00553164">
        <w:trPr>
          <w:trHeight w:val="300"/>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2012</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pStyle w:val="ListParagraph"/>
              <w:spacing w:after="0"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38.332.712</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33.3</w:t>
            </w:r>
          </w:p>
        </w:tc>
      </w:tr>
      <w:tr w:rsidR="00DB370D" w:rsidRPr="00E23893" w:rsidTr="00553164">
        <w:trPr>
          <w:trHeight w:val="300"/>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Tertinggi</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hAnsi="Times New Roman" w:cs="Times New Roman"/>
                <w:b/>
                <w:sz w:val="24"/>
                <w:szCs w:val="24"/>
              </w:rPr>
              <w:t>38.332.712</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33.3</w:t>
            </w:r>
          </w:p>
        </w:tc>
      </w:tr>
      <w:tr w:rsidR="00DB370D" w:rsidRPr="00E23893" w:rsidTr="00553164">
        <w:trPr>
          <w:trHeight w:val="300"/>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Terendah</w:t>
            </w:r>
          </w:p>
        </w:tc>
        <w:tc>
          <w:tcPr>
            <w:tcW w:w="2127"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hAnsi="Times New Roman" w:cs="Times New Roman"/>
                <w:b/>
                <w:sz w:val="24"/>
                <w:szCs w:val="24"/>
              </w:rPr>
              <w:t>16.429.069</w:t>
            </w:r>
          </w:p>
        </w:tc>
        <w:tc>
          <w:tcPr>
            <w:tcW w:w="1776" w:type="dxa"/>
            <w:tcBorders>
              <w:top w:val="nil"/>
              <w:left w:val="nil"/>
              <w:bottom w:val="single" w:sz="4" w:space="0" w:color="auto"/>
              <w:right w:val="single" w:sz="4" w:space="0" w:color="auto"/>
            </w:tcBorders>
            <w:shd w:val="clear" w:color="auto" w:fill="auto"/>
            <w:noWrap/>
            <w:vAlign w:val="center"/>
          </w:tcPr>
          <w:p w:rsidR="00DB370D" w:rsidRPr="00E23893" w:rsidRDefault="00DB370D" w:rsidP="00553164">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19.5</w:t>
            </w:r>
          </w:p>
        </w:tc>
      </w:tr>
    </w:tbl>
    <w:p w:rsidR="00DB370D" w:rsidRPr="00E23893" w:rsidRDefault="00DB370D" w:rsidP="00DB370D">
      <w:pPr>
        <w:tabs>
          <w:tab w:val="left" w:pos="36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Laporan Keuangan PT. Bank bjb, Tbk periode 2008-2012 (Data diolah, 2014)</w:t>
      </w:r>
    </w:p>
    <w:p w:rsidR="00DB370D" w:rsidRPr="00E23893" w:rsidRDefault="00DB370D" w:rsidP="00DB370D">
      <w:p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b/>
          <w:sz w:val="24"/>
          <w:szCs w:val="24"/>
        </w:rPr>
        <w:tab/>
      </w:r>
      <w:proofErr w:type="gramStart"/>
      <w:r w:rsidRPr="00E23893">
        <w:rPr>
          <w:rFonts w:ascii="Times New Roman" w:hAnsi="Times New Roman" w:cs="Times New Roman"/>
          <w:sz w:val="24"/>
          <w:szCs w:val="24"/>
        </w:rPr>
        <w:t>Berdasarkan Tabel 4.3 di atas menunjukan bahwa perkembangan penyaluran kredit di PT. Bank bjb, Tbk periode 2008-2012 mengalami kenaikan pada tiap tahunnya.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Penyaluran kredit tertinggi yaitu sebesar 38.332.712 terjadi pada tahun 2012 dan penyaluran kredit terendah yaitu sebesar 16.429.069 terjadi pada tahun 2008.</w:t>
      </w:r>
      <w:proofErr w:type="gramEnd"/>
    </w:p>
    <w:p w:rsidR="00DB370D" w:rsidRPr="00E23893" w:rsidRDefault="00DB370D" w:rsidP="00DB370D">
      <w:p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eastAsia="Times New Roman" w:hAnsi="Times New Roman" w:cs="Times New Roman"/>
          <w:sz w:val="24"/>
          <w:szCs w:val="24"/>
        </w:rPr>
        <w:t>Jumlah pemberian kredit yang meningkat dari waktu ke waktu salah satunya dapat disebabkan oleh tingkat inflasi, tingkat suku bunga kredit, kurs valas, Produk Domestik Regional Bruto (PDRB), jumlah bank, pendapatan masyarakat dan sebagainya.</w:t>
      </w:r>
      <w:proofErr w:type="gramEnd"/>
      <w:r w:rsidRPr="00E23893">
        <w:rPr>
          <w:rFonts w:ascii="Times New Roman" w:eastAsia="Times New Roman" w:hAnsi="Times New Roman" w:cs="Times New Roman"/>
          <w:sz w:val="24"/>
          <w:szCs w:val="24"/>
        </w:rPr>
        <w:t xml:space="preserve"> </w:t>
      </w:r>
      <w:r w:rsidRPr="00E23893">
        <w:rPr>
          <w:rFonts w:ascii="Times New Roman" w:hAnsi="Times New Roman" w:cs="Times New Roman"/>
          <w:sz w:val="24"/>
          <w:szCs w:val="24"/>
        </w:rPr>
        <w:t>Untuk mengetahui lebih detail mengenai penyaluran kredit periode 2008-2012 maka dapat dijelaskan pada grafik di bawah ini.</w:t>
      </w:r>
    </w:p>
    <w:p w:rsidR="00DB370D" w:rsidRPr="00E23893" w:rsidRDefault="00DB370D" w:rsidP="00DB370D">
      <w:pPr>
        <w:tabs>
          <w:tab w:val="left" w:pos="360"/>
        </w:tabs>
        <w:spacing w:after="0" w:line="480" w:lineRule="auto"/>
        <w:jc w:val="both"/>
        <w:rPr>
          <w:rFonts w:ascii="Times New Roman" w:hAnsi="Times New Roman" w:cs="Times New Roman"/>
          <w:sz w:val="24"/>
          <w:szCs w:val="24"/>
        </w:rPr>
      </w:pPr>
    </w:p>
    <w:p w:rsidR="00DB370D" w:rsidRPr="00E23893" w:rsidRDefault="00DB370D" w:rsidP="00DB370D">
      <w:pPr>
        <w:tabs>
          <w:tab w:val="left" w:pos="360"/>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noProof/>
          <w:sz w:val="24"/>
          <w:szCs w:val="24"/>
        </w:rPr>
        <w:lastRenderedPageBreak/>
        <w:drawing>
          <wp:inline distT="0" distB="0" distL="0" distR="0" wp14:anchorId="7B784C93" wp14:editId="511EB091">
            <wp:extent cx="5040630" cy="2940685"/>
            <wp:effectExtent l="0" t="0" r="26670" b="1206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B370D" w:rsidRPr="00E23893" w:rsidRDefault="00DB370D" w:rsidP="00DB370D">
      <w:pPr>
        <w:tabs>
          <w:tab w:val="left" w:pos="2646"/>
        </w:tabs>
        <w:spacing w:after="0" w:line="480" w:lineRule="auto"/>
        <w:jc w:val="center"/>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Gambar 4.3 Grafik perkembangan penyaluran kredit PT. Bank bjb, Tbk periode 2008-2012</w:t>
      </w:r>
    </w:p>
    <w:p w:rsidR="00DB370D" w:rsidRPr="00E23893" w:rsidRDefault="00DB370D" w:rsidP="00DB370D">
      <w:pPr>
        <w:tabs>
          <w:tab w:val="left" w:pos="2646"/>
        </w:tabs>
        <w:spacing w:after="0" w:line="480" w:lineRule="auto"/>
        <w:jc w:val="center"/>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Sumber: Laporan Keuangan PT. Bank bjb, Tbk periode 2008-2012</w:t>
      </w:r>
    </w:p>
    <w:p w:rsidR="00DB370D" w:rsidRPr="00E23893" w:rsidRDefault="00DB370D" w:rsidP="00DB370D">
      <w:pPr>
        <w:tabs>
          <w:tab w:val="left" w:pos="2646"/>
        </w:tabs>
        <w:spacing w:after="0" w:line="480" w:lineRule="auto"/>
        <w:jc w:val="center"/>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w:t>
      </w:r>
      <w:proofErr w:type="gramStart"/>
      <w:r w:rsidRPr="00E23893">
        <w:rPr>
          <w:rFonts w:ascii="Times New Roman" w:eastAsia="Times New Roman" w:hAnsi="Times New Roman" w:cs="Times New Roman"/>
          <w:b/>
          <w:sz w:val="24"/>
          <w:szCs w:val="24"/>
        </w:rPr>
        <w:t>data</w:t>
      </w:r>
      <w:proofErr w:type="gramEnd"/>
      <w:r w:rsidRPr="00E23893">
        <w:rPr>
          <w:rFonts w:ascii="Times New Roman" w:eastAsia="Times New Roman" w:hAnsi="Times New Roman" w:cs="Times New Roman"/>
          <w:b/>
          <w:sz w:val="24"/>
          <w:szCs w:val="24"/>
        </w:rPr>
        <w:t xml:space="preserve"> diolah, 2014)</w:t>
      </w:r>
    </w:p>
    <w:p w:rsidR="00DB370D" w:rsidRPr="00E23893" w:rsidRDefault="00DB370D" w:rsidP="00DB370D">
      <w:pPr>
        <w:tabs>
          <w:tab w:val="left" w:pos="2646"/>
        </w:tabs>
        <w:spacing w:after="0" w:line="480" w:lineRule="auto"/>
        <w:rPr>
          <w:rFonts w:ascii="Times New Roman" w:eastAsia="Times New Roman" w:hAnsi="Times New Roman" w:cs="Times New Roman"/>
          <w:b/>
          <w:sz w:val="24"/>
          <w:szCs w:val="24"/>
        </w:rPr>
      </w:pPr>
    </w:p>
    <w:p w:rsidR="00DB370D" w:rsidRPr="00E23893" w:rsidRDefault="00DB370D" w:rsidP="00DB370D">
      <w:pPr>
        <w:tabs>
          <w:tab w:val="left" w:pos="709"/>
        </w:tabs>
        <w:spacing w:after="0" w:line="480" w:lineRule="auto"/>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4.4</w:t>
      </w:r>
      <w:r w:rsidRPr="00E23893">
        <w:rPr>
          <w:rFonts w:ascii="Times New Roman" w:eastAsia="Times New Roman" w:hAnsi="Times New Roman" w:cs="Times New Roman"/>
          <w:b/>
          <w:sz w:val="24"/>
          <w:szCs w:val="24"/>
        </w:rPr>
        <w:tab/>
        <w:t>Pengaruh Tingkat Inflasi dan Tingkat Suku Bunga SBI terhadap</w:t>
      </w:r>
    </w:p>
    <w:p w:rsidR="00DB370D" w:rsidRPr="00E23893" w:rsidRDefault="00DB370D" w:rsidP="00DB370D">
      <w:pPr>
        <w:tabs>
          <w:tab w:val="left" w:pos="709"/>
        </w:tabs>
        <w:spacing w:after="0" w:line="480" w:lineRule="auto"/>
        <w:ind w:left="709"/>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Penyaluran Kredit Pada PT. Bank bjb, Tbk periode 2008-2012</w:t>
      </w:r>
    </w:p>
    <w:p w:rsidR="00DB370D" w:rsidRPr="00E23893" w:rsidRDefault="00DB370D" w:rsidP="00DB370D">
      <w:pPr>
        <w:tabs>
          <w:tab w:val="left" w:pos="709"/>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b/>
          <w:sz w:val="24"/>
          <w:szCs w:val="24"/>
        </w:rPr>
        <w:tab/>
      </w:r>
      <w:r w:rsidRPr="00E23893">
        <w:rPr>
          <w:rFonts w:ascii="Times New Roman" w:eastAsia="Times New Roman" w:hAnsi="Times New Roman" w:cs="Times New Roman"/>
          <w:sz w:val="24"/>
          <w:szCs w:val="24"/>
        </w:rPr>
        <w:t xml:space="preserve">Untuk dapat mengetahui pengaruh Inflasi dan Suku Bunga BI terhadap Penyaluran Kredit, dilakukan analisis data dengan menggunakan analisis asumsi klasik, analisis regresi linier berganda, analisis koefisien korelasi, analisis koefisien determinasi, uji parsial (uji t), dan uji simultan (uji F). </w:t>
      </w:r>
      <w:proofErr w:type="gramStart"/>
      <w:r w:rsidRPr="00E23893">
        <w:rPr>
          <w:rFonts w:ascii="Times New Roman" w:eastAsia="Times New Roman" w:hAnsi="Times New Roman" w:cs="Times New Roman"/>
          <w:sz w:val="24"/>
          <w:szCs w:val="24"/>
        </w:rPr>
        <w:t>untuk</w:t>
      </w:r>
      <w:proofErr w:type="gramEnd"/>
      <w:r w:rsidRPr="00E23893">
        <w:rPr>
          <w:rFonts w:ascii="Times New Roman" w:eastAsia="Times New Roman" w:hAnsi="Times New Roman" w:cs="Times New Roman"/>
          <w:sz w:val="24"/>
          <w:szCs w:val="24"/>
        </w:rPr>
        <w:t xml:space="preserve"> mempermudah pengolahan data, penulis menggunakan </w:t>
      </w:r>
      <w:r w:rsidRPr="00E23893">
        <w:rPr>
          <w:rFonts w:ascii="Times New Roman" w:eastAsia="Times New Roman" w:hAnsi="Times New Roman" w:cs="Times New Roman"/>
          <w:i/>
          <w:sz w:val="24"/>
          <w:szCs w:val="24"/>
        </w:rPr>
        <w:t xml:space="preserve">software </w:t>
      </w:r>
      <w:r w:rsidRPr="00E23893">
        <w:rPr>
          <w:rFonts w:ascii="Times New Roman" w:eastAsia="Times New Roman" w:hAnsi="Times New Roman" w:cs="Times New Roman"/>
          <w:sz w:val="24"/>
          <w:szCs w:val="24"/>
        </w:rPr>
        <w:t>SPSS 20.</w:t>
      </w:r>
    </w:p>
    <w:p w:rsidR="00DB370D" w:rsidRPr="00E23893" w:rsidRDefault="00DB370D" w:rsidP="00DB370D">
      <w:pPr>
        <w:tabs>
          <w:tab w:val="left" w:pos="709"/>
        </w:tabs>
        <w:spacing w:after="0" w:line="480" w:lineRule="auto"/>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4.4.1</w:t>
      </w:r>
      <w:r w:rsidRPr="00E23893">
        <w:rPr>
          <w:rFonts w:ascii="Times New Roman" w:eastAsia="Times New Roman" w:hAnsi="Times New Roman" w:cs="Times New Roman"/>
          <w:b/>
          <w:sz w:val="24"/>
          <w:szCs w:val="24"/>
        </w:rPr>
        <w:tab/>
        <w:t>Pengujian Asumsi Klasik</w:t>
      </w:r>
    </w:p>
    <w:p w:rsidR="00DB370D" w:rsidRPr="00E23893" w:rsidRDefault="00DB370D" w:rsidP="00DB370D">
      <w:pPr>
        <w:tabs>
          <w:tab w:val="left" w:pos="709"/>
        </w:tabs>
        <w:spacing w:after="0" w:line="480" w:lineRule="auto"/>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1. Uji Normalitas</w:t>
      </w:r>
    </w:p>
    <w:p w:rsidR="00DB370D" w:rsidRPr="00E23893" w:rsidRDefault="00DB370D" w:rsidP="00DB370D">
      <w:pPr>
        <w:tabs>
          <w:tab w:val="left" w:pos="540"/>
        </w:tabs>
        <w:spacing w:after="0" w:line="480" w:lineRule="auto"/>
        <w:ind w:firstLine="709"/>
        <w:jc w:val="both"/>
        <w:rPr>
          <w:rFonts w:ascii="Times New Roman" w:hAnsi="Times New Roman" w:cs="Times New Roman"/>
          <w:sz w:val="24"/>
          <w:szCs w:val="24"/>
        </w:rPr>
      </w:pPr>
      <w:r w:rsidRPr="00E23893">
        <w:rPr>
          <w:rFonts w:ascii="Times New Roman" w:eastAsia="Times New Roman" w:hAnsi="Times New Roman" w:cs="Times New Roman"/>
          <w:sz w:val="24"/>
          <w:szCs w:val="24"/>
        </w:rPr>
        <w:tab/>
      </w:r>
      <w:r w:rsidRPr="00E23893">
        <w:rPr>
          <w:rFonts w:ascii="Times New Roman" w:hAnsi="Times New Roman" w:cs="Times New Roman"/>
          <w:sz w:val="24"/>
          <w:szCs w:val="24"/>
        </w:rPr>
        <w:t xml:space="preserve">Uji normalitas data dilakukan dengan </w:t>
      </w:r>
      <w:proofErr w:type="gramStart"/>
      <w:r w:rsidRPr="00E23893">
        <w:rPr>
          <w:rFonts w:ascii="Times New Roman" w:hAnsi="Times New Roman" w:cs="Times New Roman"/>
          <w:sz w:val="24"/>
          <w:szCs w:val="24"/>
        </w:rPr>
        <w:t>cara</w:t>
      </w:r>
      <w:proofErr w:type="gramEnd"/>
      <w:r w:rsidRPr="00E23893">
        <w:rPr>
          <w:rFonts w:ascii="Times New Roman" w:hAnsi="Times New Roman" w:cs="Times New Roman"/>
          <w:sz w:val="24"/>
          <w:szCs w:val="24"/>
        </w:rPr>
        <w:t xml:space="preserve"> mengamati </w:t>
      </w:r>
      <w:r w:rsidRPr="00E23893">
        <w:rPr>
          <w:rFonts w:ascii="Times New Roman" w:hAnsi="Times New Roman" w:cs="Times New Roman"/>
          <w:i/>
          <w:sz w:val="24"/>
          <w:szCs w:val="24"/>
        </w:rPr>
        <w:t xml:space="preserve">normal probability chart, </w:t>
      </w:r>
      <w:r w:rsidRPr="00E23893">
        <w:rPr>
          <w:rFonts w:ascii="Times New Roman" w:hAnsi="Times New Roman" w:cs="Times New Roman"/>
          <w:sz w:val="24"/>
          <w:szCs w:val="24"/>
        </w:rPr>
        <w:t>dimana setiap nilai data yang diamati dipasangkan dengan nilai harapannya (</w:t>
      </w:r>
      <w:r w:rsidRPr="00E23893">
        <w:rPr>
          <w:rFonts w:ascii="Times New Roman" w:hAnsi="Times New Roman" w:cs="Times New Roman"/>
          <w:i/>
          <w:sz w:val="24"/>
          <w:szCs w:val="24"/>
        </w:rPr>
        <w:t>expected value</w:t>
      </w:r>
      <w:r w:rsidRPr="00E23893">
        <w:rPr>
          <w:rFonts w:ascii="Times New Roman" w:hAnsi="Times New Roman" w:cs="Times New Roman"/>
          <w:sz w:val="24"/>
          <w:szCs w:val="24"/>
        </w:rPr>
        <w:t xml:space="preserve">) dari </w:t>
      </w:r>
      <w:r w:rsidRPr="00E23893">
        <w:rPr>
          <w:rFonts w:ascii="Times New Roman" w:hAnsi="Times New Roman" w:cs="Times New Roman"/>
          <w:sz w:val="24"/>
          <w:szCs w:val="24"/>
        </w:rPr>
        <w:lastRenderedPageBreak/>
        <w:t xml:space="preserve">distribusi normal. Jika sampel data berasal dari suatu populasi yang terdistribusi normal, maka titik-titik nilai data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terletak kurang lebih dalam satu garis lurus (Sugiyono, 2008:39). </w:t>
      </w:r>
      <w:proofErr w:type="gramStart"/>
      <w:r w:rsidRPr="00E23893">
        <w:rPr>
          <w:rFonts w:ascii="Times New Roman" w:hAnsi="Times New Roman" w:cs="Times New Roman"/>
          <w:sz w:val="24"/>
          <w:szCs w:val="24"/>
        </w:rPr>
        <w:t xml:space="preserve">Untuk menguji normalitas data, penelitian ini menggunakan dua buah pengujian, yaitu uji normalitas dengan normal P-Plot dan uji </w:t>
      </w:r>
      <w:r w:rsidRPr="00E23893">
        <w:rPr>
          <w:rFonts w:ascii="Times New Roman" w:hAnsi="Times New Roman" w:cs="Times New Roman"/>
          <w:i/>
          <w:sz w:val="24"/>
          <w:szCs w:val="24"/>
        </w:rPr>
        <w:t>One Sample Kolmogorov-Smirnov</w:t>
      </w:r>
      <w:r w:rsidRPr="00E23893">
        <w:rPr>
          <w:rFonts w:ascii="Times New Roman" w:hAnsi="Times New Roman" w:cs="Times New Roman"/>
          <w:sz w:val="24"/>
          <w:szCs w:val="24"/>
        </w:rPr>
        <w:t>.</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berikut</w:t>
      </w:r>
      <w:proofErr w:type="gramEnd"/>
      <w:r w:rsidRPr="00E23893">
        <w:rPr>
          <w:rFonts w:ascii="Times New Roman" w:hAnsi="Times New Roman" w:cs="Times New Roman"/>
          <w:sz w:val="24"/>
          <w:szCs w:val="24"/>
        </w:rPr>
        <w:t xml:space="preserve"> dibawah ini menggunakan gambar normal P-Plot pada uji normalitas:</w:t>
      </w:r>
    </w:p>
    <w:p w:rsidR="00DB370D" w:rsidRPr="00E23893" w:rsidRDefault="00DB370D" w:rsidP="00DB370D">
      <w:pPr>
        <w:autoSpaceDE w:val="0"/>
        <w:autoSpaceDN w:val="0"/>
        <w:adjustRightInd w:val="0"/>
        <w:spacing w:after="0" w:line="240" w:lineRule="auto"/>
        <w:rPr>
          <w:rFonts w:ascii="Times New Roman" w:hAnsi="Times New Roman" w:cs="Times New Roman"/>
          <w:sz w:val="24"/>
          <w:szCs w:val="24"/>
        </w:rPr>
      </w:pPr>
      <w:r w:rsidRPr="00E23893">
        <w:rPr>
          <w:rFonts w:ascii="Times New Roman" w:hAnsi="Times New Roman" w:cs="Times New Roman"/>
          <w:noProof/>
          <w:sz w:val="24"/>
          <w:szCs w:val="24"/>
        </w:rPr>
        <w:drawing>
          <wp:inline distT="0" distB="0" distL="0" distR="0" wp14:anchorId="39DFD7C1" wp14:editId="5B64E898">
            <wp:extent cx="5185450" cy="4146698"/>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5692" cy="4146892"/>
                    </a:xfrm>
                    <a:prstGeom prst="rect">
                      <a:avLst/>
                    </a:prstGeom>
                    <a:noFill/>
                    <a:ln>
                      <a:noFill/>
                    </a:ln>
                  </pic:spPr>
                </pic:pic>
              </a:graphicData>
            </a:graphic>
          </wp:inline>
        </w:drawing>
      </w:r>
    </w:p>
    <w:p w:rsidR="00DB370D" w:rsidRPr="00E23893" w:rsidRDefault="00DB370D" w:rsidP="00DB370D">
      <w:pPr>
        <w:autoSpaceDE w:val="0"/>
        <w:autoSpaceDN w:val="0"/>
        <w:adjustRightInd w:val="0"/>
        <w:spacing w:after="0" w:line="400" w:lineRule="atLeast"/>
        <w:jc w:val="center"/>
        <w:rPr>
          <w:rFonts w:ascii="Times New Roman" w:hAnsi="Times New Roman" w:cs="Times New Roman"/>
          <w:b/>
          <w:i/>
          <w:sz w:val="24"/>
          <w:szCs w:val="24"/>
        </w:rPr>
      </w:pPr>
      <w:r w:rsidRPr="00E23893">
        <w:rPr>
          <w:rFonts w:ascii="Times New Roman" w:hAnsi="Times New Roman" w:cs="Times New Roman"/>
          <w:b/>
          <w:sz w:val="24"/>
          <w:szCs w:val="24"/>
        </w:rPr>
        <w:t xml:space="preserve">Gambar 4.4 Normal P-P Plot </w:t>
      </w:r>
      <w:r w:rsidRPr="00E23893">
        <w:rPr>
          <w:rFonts w:ascii="Times New Roman" w:hAnsi="Times New Roman" w:cs="Times New Roman"/>
          <w:b/>
          <w:i/>
          <w:sz w:val="24"/>
          <w:szCs w:val="24"/>
        </w:rPr>
        <w:t>of Regression Standardized Residual</w:t>
      </w:r>
    </w:p>
    <w:p w:rsidR="00DB370D" w:rsidRPr="00E23893" w:rsidRDefault="00DB370D" w:rsidP="00DB370D">
      <w:pPr>
        <w:autoSpaceDE w:val="0"/>
        <w:autoSpaceDN w:val="0"/>
        <w:adjustRightInd w:val="0"/>
        <w:spacing w:after="0" w:line="400" w:lineRule="atLeast"/>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autoSpaceDE w:val="0"/>
        <w:autoSpaceDN w:val="0"/>
        <w:adjustRightInd w:val="0"/>
        <w:spacing w:after="0" w:line="480" w:lineRule="auto"/>
        <w:ind w:firstLine="567"/>
        <w:jc w:val="both"/>
        <w:rPr>
          <w:rFonts w:ascii="Times New Roman" w:hAnsi="Times New Roman" w:cs="Times New Roman"/>
          <w:sz w:val="24"/>
          <w:szCs w:val="24"/>
        </w:rPr>
      </w:pPr>
      <w:r w:rsidRPr="00E23893">
        <w:rPr>
          <w:rFonts w:ascii="Times New Roman" w:hAnsi="Times New Roman" w:cs="Times New Roman"/>
          <w:sz w:val="24"/>
          <w:szCs w:val="24"/>
        </w:rPr>
        <w:t xml:space="preserve">Berdasarkan grafik </w:t>
      </w:r>
      <w:r w:rsidRPr="00E23893">
        <w:rPr>
          <w:rFonts w:ascii="Times New Roman" w:hAnsi="Times New Roman" w:cs="Times New Roman"/>
          <w:i/>
          <w:sz w:val="24"/>
          <w:szCs w:val="24"/>
        </w:rPr>
        <w:t xml:space="preserve">normal probability plot, </w:t>
      </w:r>
      <w:r w:rsidRPr="00E23893">
        <w:rPr>
          <w:rFonts w:ascii="Times New Roman" w:hAnsi="Times New Roman" w:cs="Times New Roman"/>
          <w:sz w:val="24"/>
          <w:szCs w:val="24"/>
        </w:rPr>
        <w:t>dapat diketahui bahwa data (titik-titik) menyebar disekitar garis diagonal dan mengikuti arah garis diagonal yang menunjukkan bahwa pola berdistribusi normal, maka model regresi memenuhi asumsi normalitas.</w:t>
      </w:r>
    </w:p>
    <w:p w:rsidR="00DB370D" w:rsidRPr="00E23893" w:rsidRDefault="00DB370D" w:rsidP="00DB370D">
      <w:pPr>
        <w:spacing w:after="0" w:line="480" w:lineRule="auto"/>
        <w:ind w:firstLine="709"/>
        <w:jc w:val="both"/>
        <w:rPr>
          <w:rFonts w:ascii="Times New Roman" w:hAnsi="Times New Roman" w:cs="Times New Roman"/>
          <w:sz w:val="24"/>
        </w:rPr>
      </w:pPr>
      <w:proofErr w:type="gramStart"/>
      <w:r w:rsidRPr="00E23893">
        <w:rPr>
          <w:rFonts w:ascii="Times New Roman" w:hAnsi="Times New Roman" w:cs="Times New Roman"/>
          <w:sz w:val="24"/>
        </w:rPr>
        <w:lastRenderedPageBreak/>
        <w:t xml:space="preserve">Untuk hasil diatas, berikut disajikan uji normalitas dengan menggunakan metode </w:t>
      </w:r>
      <w:r w:rsidRPr="00E23893">
        <w:rPr>
          <w:rFonts w:ascii="Times New Roman" w:hAnsi="Times New Roman" w:cs="Times New Roman"/>
          <w:i/>
          <w:sz w:val="24"/>
        </w:rPr>
        <w:t>One Sample Kolmogorov-Smirnov</w:t>
      </w:r>
      <w:r w:rsidRPr="00E23893">
        <w:rPr>
          <w:rFonts w:ascii="Times New Roman" w:hAnsi="Times New Roman" w:cs="Times New Roman"/>
          <w:sz w:val="24"/>
        </w:rPr>
        <w:t>.</w:t>
      </w:r>
      <w:proofErr w:type="gramEnd"/>
      <w:r w:rsidRPr="00E23893">
        <w:rPr>
          <w:rFonts w:ascii="Times New Roman" w:hAnsi="Times New Roman" w:cs="Times New Roman"/>
          <w:sz w:val="24"/>
        </w:rPr>
        <w:t xml:space="preserve"> Kriteria yang digunakan untuk penetapan kenormalan menurut Priyatno (2012:151) adalah sebagai berikut:</w:t>
      </w:r>
    </w:p>
    <w:p w:rsidR="00DB370D" w:rsidRPr="00E23893" w:rsidRDefault="00DB370D" w:rsidP="00DB370D">
      <w:pPr>
        <w:pStyle w:val="ListParagraph"/>
        <w:numPr>
          <w:ilvl w:val="0"/>
          <w:numId w:val="1"/>
        </w:numPr>
        <w:spacing w:after="0" w:line="480" w:lineRule="auto"/>
        <w:ind w:left="709" w:hanging="283"/>
        <w:jc w:val="both"/>
        <w:rPr>
          <w:rFonts w:ascii="Times New Roman" w:hAnsi="Times New Roman" w:cs="Times New Roman"/>
          <w:sz w:val="24"/>
        </w:rPr>
      </w:pPr>
      <w:r w:rsidRPr="00E23893">
        <w:rPr>
          <w:rFonts w:ascii="Times New Roman" w:hAnsi="Times New Roman" w:cs="Times New Roman"/>
          <w:sz w:val="24"/>
        </w:rPr>
        <w:t>Jika signifikansi yang diperoleh &gt; 0</w:t>
      </w:r>
      <w:proofErr w:type="gramStart"/>
      <w:r w:rsidRPr="00E23893">
        <w:rPr>
          <w:rFonts w:ascii="Times New Roman" w:hAnsi="Times New Roman" w:cs="Times New Roman"/>
          <w:sz w:val="24"/>
        </w:rPr>
        <w:t>,05</w:t>
      </w:r>
      <w:proofErr w:type="gramEnd"/>
      <w:r w:rsidRPr="00E23893">
        <w:rPr>
          <w:rFonts w:ascii="Times New Roman" w:hAnsi="Times New Roman" w:cs="Times New Roman"/>
          <w:sz w:val="24"/>
        </w:rPr>
        <w:t>, maka sampel berasal dari populasi yang berdistribusi normal.</w:t>
      </w:r>
    </w:p>
    <w:p w:rsidR="00DB370D" w:rsidRPr="00E23893" w:rsidRDefault="00DB370D" w:rsidP="00DB370D">
      <w:pPr>
        <w:pStyle w:val="ListParagraph"/>
        <w:numPr>
          <w:ilvl w:val="0"/>
          <w:numId w:val="1"/>
        </w:numPr>
        <w:spacing w:after="0" w:line="480" w:lineRule="auto"/>
        <w:ind w:left="709" w:hanging="283"/>
        <w:jc w:val="both"/>
        <w:rPr>
          <w:rFonts w:ascii="Times New Roman" w:hAnsi="Times New Roman" w:cs="Times New Roman"/>
          <w:sz w:val="24"/>
        </w:rPr>
      </w:pPr>
      <w:r w:rsidRPr="00E23893">
        <w:rPr>
          <w:rFonts w:ascii="Times New Roman" w:hAnsi="Times New Roman" w:cs="Times New Roman"/>
          <w:sz w:val="24"/>
        </w:rPr>
        <w:t>Jika signifikansi yang diperoleh &lt; 0</w:t>
      </w:r>
      <w:proofErr w:type="gramStart"/>
      <w:r w:rsidRPr="00E23893">
        <w:rPr>
          <w:rFonts w:ascii="Times New Roman" w:hAnsi="Times New Roman" w:cs="Times New Roman"/>
          <w:sz w:val="24"/>
        </w:rPr>
        <w:t>,05</w:t>
      </w:r>
      <w:proofErr w:type="gramEnd"/>
      <w:r w:rsidRPr="00E23893">
        <w:rPr>
          <w:rFonts w:ascii="Times New Roman" w:hAnsi="Times New Roman" w:cs="Times New Roman"/>
          <w:sz w:val="24"/>
        </w:rPr>
        <w:t>, maka sampel bukan berasal dari populasi yang berdistribusi normal.</w:t>
      </w:r>
    </w:p>
    <w:p w:rsidR="00DB370D" w:rsidRPr="00E23893" w:rsidRDefault="00DB370D" w:rsidP="00DB370D">
      <w:pPr>
        <w:autoSpaceDE w:val="0"/>
        <w:autoSpaceDN w:val="0"/>
        <w:adjustRightInd w:val="0"/>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Berikut ini merupakan uji normalitas dengan menggunakan uji </w:t>
      </w:r>
      <w:r w:rsidRPr="00E23893">
        <w:rPr>
          <w:rFonts w:ascii="Times New Roman" w:hAnsi="Times New Roman" w:cs="Times New Roman"/>
          <w:i/>
          <w:sz w:val="24"/>
          <w:szCs w:val="24"/>
        </w:rPr>
        <w:t xml:space="preserve">One Sample Kolmogorov-Smirnov </w:t>
      </w:r>
      <w:r w:rsidRPr="00E23893">
        <w:rPr>
          <w:rFonts w:ascii="Times New Roman" w:hAnsi="Times New Roman" w:cs="Times New Roman"/>
          <w:sz w:val="24"/>
          <w:szCs w:val="24"/>
        </w:rPr>
        <w:t>(K-S):</w:t>
      </w:r>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4.4</w:t>
      </w:r>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i/>
          <w:sz w:val="24"/>
          <w:szCs w:val="24"/>
        </w:rPr>
        <w:t xml:space="preserve">One Sample Kolmogorov Smirnov </w:t>
      </w:r>
      <w:r w:rsidRPr="00E23893">
        <w:rPr>
          <w:rFonts w:ascii="Times New Roman" w:hAnsi="Times New Roman" w:cs="Times New Roman"/>
          <w:b/>
          <w:sz w:val="24"/>
          <w:szCs w:val="24"/>
        </w:rPr>
        <w:t>(K-S)</w:t>
      </w:r>
    </w:p>
    <w:p w:rsidR="00DB370D" w:rsidRPr="00E23893" w:rsidRDefault="00DB370D" w:rsidP="00DB370D">
      <w:pPr>
        <w:autoSpaceDE w:val="0"/>
        <w:autoSpaceDN w:val="0"/>
        <w:adjustRightInd w:val="0"/>
        <w:spacing w:after="0" w:line="240" w:lineRule="auto"/>
        <w:rPr>
          <w:rFonts w:ascii="Times New Roman" w:hAnsi="Times New Roman" w:cs="Times New Roman"/>
          <w:sz w:val="24"/>
          <w:szCs w:val="24"/>
        </w:rPr>
      </w:pPr>
    </w:p>
    <w:tbl>
      <w:tblPr>
        <w:tblW w:w="7938"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63"/>
        <w:gridCol w:w="1450"/>
        <w:gridCol w:w="1029"/>
        <w:gridCol w:w="1498"/>
        <w:gridCol w:w="1498"/>
      </w:tblGrid>
      <w:tr w:rsidR="00DB370D" w:rsidRPr="00E23893" w:rsidTr="00553164">
        <w:trPr>
          <w:cantSplit/>
          <w:trHeight w:val="736"/>
        </w:trPr>
        <w:tc>
          <w:tcPr>
            <w:tcW w:w="3913" w:type="dxa"/>
            <w:gridSpan w:val="2"/>
            <w:tcBorders>
              <w:top w:val="single" w:sz="16" w:space="0" w:color="000000"/>
              <w:left w:val="single" w:sz="16" w:space="0" w:color="000000"/>
              <w:bottom w:val="single" w:sz="16" w:space="0" w:color="000000"/>
              <w:right w:val="nil"/>
            </w:tcBorders>
            <w:shd w:val="clear" w:color="auto" w:fill="FFFFFF"/>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p>
        </w:tc>
        <w:tc>
          <w:tcPr>
            <w:tcW w:w="1029" w:type="dxa"/>
            <w:tcBorders>
              <w:top w:val="single" w:sz="16" w:space="0" w:color="000000"/>
              <w:left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Inflasi</w:t>
            </w:r>
          </w:p>
        </w:tc>
        <w:tc>
          <w:tcPr>
            <w:tcW w:w="1498" w:type="dxa"/>
            <w:tcBorders>
              <w:top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Suku Bunga SBI</w:t>
            </w:r>
          </w:p>
        </w:tc>
        <w:tc>
          <w:tcPr>
            <w:tcW w:w="1498" w:type="dxa"/>
            <w:tcBorders>
              <w:top w:val="single" w:sz="16" w:space="0" w:color="000000"/>
              <w:bottom w:val="single" w:sz="16" w:space="0" w:color="000000"/>
              <w:right w:val="single" w:sz="16" w:space="0" w:color="000000"/>
            </w:tcBorders>
            <w:shd w:val="clear" w:color="auto" w:fill="FFFFFF"/>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Penyaluran Kredit</w:t>
            </w:r>
          </w:p>
        </w:tc>
      </w:tr>
      <w:tr w:rsidR="00DB370D" w:rsidRPr="00E23893" w:rsidTr="00553164">
        <w:trPr>
          <w:cantSplit/>
          <w:trHeight w:val="377"/>
        </w:trPr>
        <w:tc>
          <w:tcPr>
            <w:tcW w:w="3913" w:type="dxa"/>
            <w:gridSpan w:val="2"/>
            <w:tcBorders>
              <w:top w:val="single" w:sz="16" w:space="0" w:color="000000"/>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N</w:t>
            </w:r>
          </w:p>
        </w:tc>
        <w:tc>
          <w:tcPr>
            <w:tcW w:w="1029" w:type="dxa"/>
            <w:tcBorders>
              <w:top w:val="single" w:sz="16" w:space="0" w:color="000000"/>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5</w:t>
            </w:r>
          </w:p>
        </w:tc>
        <w:tc>
          <w:tcPr>
            <w:tcW w:w="1498"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5</w:t>
            </w:r>
          </w:p>
        </w:tc>
        <w:tc>
          <w:tcPr>
            <w:tcW w:w="1498" w:type="dxa"/>
            <w:tcBorders>
              <w:top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5</w:t>
            </w:r>
          </w:p>
        </w:tc>
      </w:tr>
      <w:tr w:rsidR="00DB370D" w:rsidRPr="00E23893" w:rsidTr="00553164">
        <w:trPr>
          <w:cantSplit/>
          <w:trHeight w:val="357"/>
        </w:trPr>
        <w:tc>
          <w:tcPr>
            <w:tcW w:w="2463" w:type="dxa"/>
            <w:vMerge w:val="restart"/>
            <w:tcBorders>
              <w:top w:val="nil"/>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Normal Parameters</w:t>
            </w:r>
            <w:r w:rsidRPr="00E23893">
              <w:rPr>
                <w:rFonts w:ascii="Arial" w:hAnsi="Arial" w:cs="Arial"/>
                <w:sz w:val="18"/>
                <w:szCs w:val="18"/>
                <w:vertAlign w:val="superscript"/>
              </w:rPr>
              <w:t>a,b</w:t>
            </w:r>
          </w:p>
        </w:tc>
        <w:tc>
          <w:tcPr>
            <w:tcW w:w="1450"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Mean</w:t>
            </w:r>
          </w:p>
        </w:tc>
        <w:tc>
          <w:tcPr>
            <w:tcW w:w="1029"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5.7780</w:t>
            </w:r>
          </w:p>
        </w:tc>
        <w:tc>
          <w:tcPr>
            <w:tcW w:w="149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6.8000</w:t>
            </w:r>
          </w:p>
        </w:tc>
        <w:tc>
          <w:tcPr>
            <w:tcW w:w="1498"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25365633.8000</w:t>
            </w:r>
          </w:p>
        </w:tc>
      </w:tr>
      <w:tr w:rsidR="00DB370D" w:rsidRPr="00E23893" w:rsidTr="00553164">
        <w:trPr>
          <w:cantSplit/>
          <w:trHeight w:val="170"/>
        </w:trPr>
        <w:tc>
          <w:tcPr>
            <w:tcW w:w="2463" w:type="dxa"/>
            <w:vMerge/>
            <w:tcBorders>
              <w:top w:val="nil"/>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rPr>
                <w:rFonts w:ascii="Arial" w:hAnsi="Arial" w:cs="Arial"/>
                <w:sz w:val="18"/>
                <w:szCs w:val="18"/>
              </w:rPr>
            </w:pPr>
          </w:p>
        </w:tc>
        <w:tc>
          <w:tcPr>
            <w:tcW w:w="1450"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Std. Deviation</w:t>
            </w:r>
          </w:p>
        </w:tc>
        <w:tc>
          <w:tcPr>
            <w:tcW w:w="1029"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3.33246</w:t>
            </w:r>
          </w:p>
        </w:tc>
        <w:tc>
          <w:tcPr>
            <w:tcW w:w="149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1.40757</w:t>
            </w:r>
          </w:p>
        </w:tc>
        <w:tc>
          <w:tcPr>
            <w:tcW w:w="1498"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8592322.38418</w:t>
            </w:r>
          </w:p>
        </w:tc>
      </w:tr>
      <w:tr w:rsidR="00DB370D" w:rsidRPr="00E23893" w:rsidTr="00553164">
        <w:trPr>
          <w:cantSplit/>
          <w:trHeight w:val="377"/>
        </w:trPr>
        <w:tc>
          <w:tcPr>
            <w:tcW w:w="2463" w:type="dxa"/>
            <w:vMerge w:val="restart"/>
            <w:tcBorders>
              <w:top w:val="nil"/>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Most Extreme Differences</w:t>
            </w:r>
          </w:p>
        </w:tc>
        <w:tc>
          <w:tcPr>
            <w:tcW w:w="1450"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Absolute</w:t>
            </w:r>
          </w:p>
        </w:tc>
        <w:tc>
          <w:tcPr>
            <w:tcW w:w="1029"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.271</w:t>
            </w:r>
          </w:p>
        </w:tc>
        <w:tc>
          <w:tcPr>
            <w:tcW w:w="149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.384</w:t>
            </w:r>
          </w:p>
        </w:tc>
        <w:tc>
          <w:tcPr>
            <w:tcW w:w="1498"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.178</w:t>
            </w:r>
          </w:p>
        </w:tc>
      </w:tr>
      <w:tr w:rsidR="00DB370D" w:rsidRPr="00E23893" w:rsidTr="00553164">
        <w:trPr>
          <w:cantSplit/>
          <w:trHeight w:val="170"/>
        </w:trPr>
        <w:tc>
          <w:tcPr>
            <w:tcW w:w="2463" w:type="dxa"/>
            <w:vMerge/>
            <w:tcBorders>
              <w:top w:val="nil"/>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rPr>
                <w:rFonts w:ascii="Arial" w:hAnsi="Arial" w:cs="Arial"/>
                <w:sz w:val="18"/>
                <w:szCs w:val="18"/>
              </w:rPr>
            </w:pPr>
          </w:p>
        </w:tc>
        <w:tc>
          <w:tcPr>
            <w:tcW w:w="1450"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Positive</w:t>
            </w:r>
          </w:p>
        </w:tc>
        <w:tc>
          <w:tcPr>
            <w:tcW w:w="1029"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.271</w:t>
            </w:r>
          </w:p>
        </w:tc>
        <w:tc>
          <w:tcPr>
            <w:tcW w:w="149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.384</w:t>
            </w:r>
          </w:p>
        </w:tc>
        <w:tc>
          <w:tcPr>
            <w:tcW w:w="1498"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.178</w:t>
            </w:r>
          </w:p>
        </w:tc>
      </w:tr>
      <w:tr w:rsidR="00DB370D" w:rsidRPr="00E23893" w:rsidTr="00553164">
        <w:trPr>
          <w:cantSplit/>
          <w:trHeight w:val="170"/>
        </w:trPr>
        <w:tc>
          <w:tcPr>
            <w:tcW w:w="2463" w:type="dxa"/>
            <w:vMerge/>
            <w:tcBorders>
              <w:top w:val="nil"/>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rPr>
                <w:rFonts w:ascii="Arial" w:hAnsi="Arial" w:cs="Arial"/>
                <w:sz w:val="18"/>
                <w:szCs w:val="18"/>
              </w:rPr>
            </w:pPr>
          </w:p>
        </w:tc>
        <w:tc>
          <w:tcPr>
            <w:tcW w:w="1450"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Negative</w:t>
            </w:r>
          </w:p>
        </w:tc>
        <w:tc>
          <w:tcPr>
            <w:tcW w:w="1029"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-.184</w:t>
            </w:r>
          </w:p>
        </w:tc>
        <w:tc>
          <w:tcPr>
            <w:tcW w:w="149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-.228</w:t>
            </w:r>
          </w:p>
        </w:tc>
        <w:tc>
          <w:tcPr>
            <w:tcW w:w="1498"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-.149</w:t>
            </w:r>
          </w:p>
        </w:tc>
      </w:tr>
      <w:tr w:rsidR="00DB370D" w:rsidRPr="00E23893" w:rsidTr="00553164">
        <w:trPr>
          <w:cantSplit/>
          <w:trHeight w:val="357"/>
        </w:trPr>
        <w:tc>
          <w:tcPr>
            <w:tcW w:w="3913" w:type="dxa"/>
            <w:gridSpan w:val="2"/>
            <w:tcBorders>
              <w:top w:val="nil"/>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Kolmogorov-Smirnov Z</w:t>
            </w:r>
          </w:p>
        </w:tc>
        <w:tc>
          <w:tcPr>
            <w:tcW w:w="1029"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.607</w:t>
            </w:r>
          </w:p>
        </w:tc>
        <w:tc>
          <w:tcPr>
            <w:tcW w:w="149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.860</w:t>
            </w:r>
          </w:p>
        </w:tc>
        <w:tc>
          <w:tcPr>
            <w:tcW w:w="1498"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.399</w:t>
            </w:r>
          </w:p>
        </w:tc>
      </w:tr>
      <w:tr w:rsidR="00DB370D" w:rsidRPr="00E23893" w:rsidTr="00553164">
        <w:trPr>
          <w:cantSplit/>
          <w:trHeight w:val="377"/>
        </w:trPr>
        <w:tc>
          <w:tcPr>
            <w:tcW w:w="3913" w:type="dxa"/>
            <w:gridSpan w:val="2"/>
            <w:tcBorders>
              <w:top w:val="nil"/>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Asymp. Sig. (2-tailed)</w:t>
            </w:r>
          </w:p>
        </w:tc>
        <w:tc>
          <w:tcPr>
            <w:tcW w:w="1029" w:type="dxa"/>
            <w:tcBorders>
              <w:top w:val="nil"/>
              <w:left w:val="single" w:sz="16" w:space="0" w:color="000000"/>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.855</w:t>
            </w:r>
          </w:p>
        </w:tc>
        <w:tc>
          <w:tcPr>
            <w:tcW w:w="1498"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.451</w:t>
            </w:r>
          </w:p>
        </w:tc>
        <w:tc>
          <w:tcPr>
            <w:tcW w:w="1498" w:type="dxa"/>
            <w:tcBorders>
              <w:top w:val="nil"/>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right"/>
              <w:rPr>
                <w:rFonts w:ascii="Arial" w:hAnsi="Arial" w:cs="Arial"/>
                <w:sz w:val="18"/>
                <w:szCs w:val="18"/>
              </w:rPr>
            </w:pPr>
            <w:r w:rsidRPr="00E23893">
              <w:rPr>
                <w:rFonts w:ascii="Arial" w:hAnsi="Arial" w:cs="Arial"/>
                <w:sz w:val="18"/>
                <w:szCs w:val="18"/>
              </w:rPr>
              <w:t>.997</w:t>
            </w:r>
          </w:p>
        </w:tc>
      </w:tr>
      <w:tr w:rsidR="00DB370D" w:rsidRPr="00E23893" w:rsidTr="00553164">
        <w:trPr>
          <w:cantSplit/>
          <w:trHeight w:val="377"/>
        </w:trPr>
        <w:tc>
          <w:tcPr>
            <w:tcW w:w="7938" w:type="dxa"/>
            <w:gridSpan w:val="5"/>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 Test distribution is Normal.</w:t>
            </w:r>
          </w:p>
        </w:tc>
      </w:tr>
      <w:tr w:rsidR="00DB370D" w:rsidRPr="00E23893" w:rsidTr="00553164">
        <w:trPr>
          <w:cantSplit/>
          <w:trHeight w:val="377"/>
        </w:trPr>
        <w:tc>
          <w:tcPr>
            <w:tcW w:w="7938" w:type="dxa"/>
            <w:gridSpan w:val="5"/>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b. Calculated from data.</w:t>
            </w:r>
          </w:p>
        </w:tc>
      </w:tr>
    </w:tbl>
    <w:p w:rsidR="00DB370D" w:rsidRPr="00E23893" w:rsidRDefault="00DB370D" w:rsidP="00DB370D">
      <w:pPr>
        <w:autoSpaceDE w:val="0"/>
        <w:autoSpaceDN w:val="0"/>
        <w:adjustRightInd w:val="0"/>
        <w:spacing w:after="0" w:line="400" w:lineRule="atLeast"/>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autoSpaceDE w:val="0"/>
        <w:autoSpaceDN w:val="0"/>
        <w:adjustRightInd w:val="0"/>
        <w:spacing w:after="0" w:line="480" w:lineRule="auto"/>
        <w:ind w:firstLine="567"/>
        <w:jc w:val="both"/>
        <w:rPr>
          <w:rFonts w:ascii="Times New Roman" w:hAnsi="Times New Roman" w:cs="Times New Roman"/>
          <w:sz w:val="24"/>
          <w:szCs w:val="24"/>
        </w:rPr>
      </w:pPr>
      <w:proofErr w:type="gramStart"/>
      <w:r w:rsidRPr="00E23893">
        <w:rPr>
          <w:rFonts w:ascii="Times New Roman" w:hAnsi="Times New Roman" w:cs="Times New Roman"/>
          <w:sz w:val="24"/>
          <w:szCs w:val="24"/>
        </w:rPr>
        <w:t>Dari Tabel 4.4 diperoleh nilai signifikansi (</w:t>
      </w:r>
      <w:r w:rsidRPr="00E23893">
        <w:rPr>
          <w:rFonts w:ascii="Times New Roman" w:hAnsi="Times New Roman" w:cs="Times New Roman"/>
          <w:i/>
          <w:sz w:val="24"/>
          <w:szCs w:val="24"/>
        </w:rPr>
        <w:t>asymp.</w:t>
      </w:r>
      <w:proofErr w:type="gramEnd"/>
      <w:r w:rsidRPr="00E23893">
        <w:rPr>
          <w:rFonts w:ascii="Times New Roman" w:hAnsi="Times New Roman" w:cs="Times New Roman"/>
          <w:i/>
          <w:sz w:val="24"/>
          <w:szCs w:val="24"/>
        </w:rPr>
        <w:t xml:space="preserve"> </w:t>
      </w:r>
      <w:proofErr w:type="gramStart"/>
      <w:r w:rsidRPr="00E23893">
        <w:rPr>
          <w:rFonts w:ascii="Times New Roman" w:hAnsi="Times New Roman" w:cs="Times New Roman"/>
          <w:i/>
          <w:sz w:val="24"/>
          <w:szCs w:val="24"/>
        </w:rPr>
        <w:t>Sig</w:t>
      </w:r>
      <w:r w:rsidRPr="00E23893">
        <w:rPr>
          <w:rFonts w:ascii="Times New Roman" w:hAnsi="Times New Roman" w:cs="Times New Roman"/>
          <w:sz w:val="24"/>
          <w:szCs w:val="24"/>
        </w:rPr>
        <w:t>) untuk variabel</w:t>
      </w:r>
      <w:r w:rsidRPr="00E23893">
        <w:rPr>
          <w:rFonts w:ascii="Times New Roman" w:hAnsi="Times New Roman" w:cs="Times New Roman"/>
          <w:i/>
          <w:sz w:val="24"/>
          <w:szCs w:val="24"/>
        </w:rPr>
        <w:t xml:space="preserve"> </w:t>
      </w:r>
      <w:r w:rsidRPr="00E23893">
        <w:rPr>
          <w:rFonts w:ascii="Times New Roman" w:hAnsi="Times New Roman" w:cs="Times New Roman"/>
          <w:sz w:val="24"/>
          <w:szCs w:val="24"/>
        </w:rPr>
        <w:t>Inflasi (X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Suku Bunga SBI (X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dan Penyaluran kredit (Y) masing-masing sebesar 0,855; 0,451 dan 0,997.</w:t>
      </w:r>
      <w:proofErr w:type="gramEnd"/>
      <w:r w:rsidRPr="00E23893">
        <w:rPr>
          <w:rFonts w:ascii="Times New Roman" w:hAnsi="Times New Roman" w:cs="Times New Roman"/>
          <w:sz w:val="24"/>
          <w:szCs w:val="24"/>
        </w:rPr>
        <w:t xml:space="preserve"> Ketiga nilai tersebut lebih besar dari pada 0</w:t>
      </w:r>
      <w:proofErr w:type="gramStart"/>
      <w:r w:rsidRPr="00E23893">
        <w:rPr>
          <w:rFonts w:ascii="Times New Roman" w:hAnsi="Times New Roman" w:cs="Times New Roman"/>
          <w:sz w:val="24"/>
          <w:szCs w:val="24"/>
        </w:rPr>
        <w:t>,05</w:t>
      </w:r>
      <w:proofErr w:type="gramEnd"/>
      <w:r w:rsidRPr="00E23893">
        <w:rPr>
          <w:rFonts w:ascii="Times New Roman" w:hAnsi="Times New Roman" w:cs="Times New Roman"/>
          <w:sz w:val="24"/>
          <w:szCs w:val="24"/>
        </w:rPr>
        <w:t xml:space="preserve"> sehingga dapat disimpulkan bahwa data yang </w:t>
      </w:r>
      <w:r w:rsidRPr="00E23893">
        <w:rPr>
          <w:rFonts w:ascii="Times New Roman" w:hAnsi="Times New Roman" w:cs="Times New Roman"/>
          <w:sz w:val="24"/>
          <w:szCs w:val="24"/>
        </w:rPr>
        <w:lastRenderedPageBreak/>
        <w:t>digunakan baik variabel bebas maupun variabel terikat berdistribusi normal dan sudah memenuhi asumsi normalitas.</w:t>
      </w:r>
    </w:p>
    <w:p w:rsidR="00DB370D" w:rsidRPr="00E23893" w:rsidRDefault="00DB370D" w:rsidP="00DB370D">
      <w:pPr>
        <w:autoSpaceDE w:val="0"/>
        <w:autoSpaceDN w:val="0"/>
        <w:adjustRightInd w:val="0"/>
        <w:spacing w:after="0" w:line="480" w:lineRule="auto"/>
        <w:rPr>
          <w:rFonts w:ascii="Times New Roman" w:hAnsi="Times New Roman" w:cs="Times New Roman"/>
          <w:sz w:val="24"/>
          <w:szCs w:val="24"/>
        </w:rPr>
      </w:pPr>
      <w:r w:rsidRPr="00E23893">
        <w:rPr>
          <w:rFonts w:ascii="Times New Roman" w:hAnsi="Times New Roman" w:cs="Times New Roman"/>
          <w:sz w:val="24"/>
          <w:szCs w:val="24"/>
        </w:rPr>
        <w:t>2. Multikolonieritas</w:t>
      </w:r>
    </w:p>
    <w:p w:rsidR="00DB370D" w:rsidRPr="00E23893" w:rsidRDefault="00DB370D" w:rsidP="00DB370D">
      <w:pPr>
        <w:autoSpaceDE w:val="0"/>
        <w:autoSpaceDN w:val="0"/>
        <w:adjustRightInd w:val="0"/>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Multikolonieritas adalah keadaan dimana pada model regresi ditemukan adanya korelasi yang sempurna atau mendekati sempurna antar variabel independen.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Pada model regresi yang baik harusnya tidak terjadi korelasi yang sempurna atau mendekati sempurna diantara variabel bebas (korelasinya 1 atau mendekati 1).</w:t>
      </w:r>
      <w:proofErr w:type="gramEnd"/>
      <w:r w:rsidRPr="00E23893">
        <w:rPr>
          <w:rFonts w:ascii="Times New Roman" w:hAnsi="Times New Roman" w:cs="Times New Roman"/>
          <w:sz w:val="24"/>
          <w:szCs w:val="24"/>
        </w:rPr>
        <w:t xml:space="preserve"> Beberapa metode uji multikolonieritas yaitu dengan melihat nilai </w:t>
      </w:r>
      <w:r w:rsidRPr="00E23893">
        <w:rPr>
          <w:rFonts w:ascii="Times New Roman" w:hAnsi="Times New Roman" w:cs="Times New Roman"/>
          <w:i/>
          <w:sz w:val="24"/>
          <w:szCs w:val="24"/>
        </w:rPr>
        <w:t xml:space="preserve">Tolerance </w:t>
      </w:r>
      <w:r w:rsidRPr="00E23893">
        <w:rPr>
          <w:rFonts w:ascii="Times New Roman" w:hAnsi="Times New Roman" w:cs="Times New Roman"/>
          <w:sz w:val="24"/>
          <w:szCs w:val="24"/>
        </w:rPr>
        <w:t xml:space="preserve">dan </w:t>
      </w:r>
      <w:r w:rsidRPr="00E23893">
        <w:rPr>
          <w:rFonts w:ascii="Times New Roman" w:hAnsi="Times New Roman" w:cs="Times New Roman"/>
          <w:i/>
          <w:sz w:val="24"/>
          <w:szCs w:val="24"/>
        </w:rPr>
        <w:t xml:space="preserve">Inflation Factor </w:t>
      </w:r>
      <w:r w:rsidRPr="00E23893">
        <w:rPr>
          <w:rFonts w:ascii="Times New Roman" w:hAnsi="Times New Roman" w:cs="Times New Roman"/>
          <w:sz w:val="24"/>
          <w:szCs w:val="24"/>
        </w:rPr>
        <w:t>(VIF) pada model regresi atau dengan membandingkan nilai koefisien determinasi individual (r</w:t>
      </w:r>
      <w:r w:rsidRPr="00E23893">
        <w:rPr>
          <w:rFonts w:ascii="Times New Roman" w:hAnsi="Times New Roman" w:cs="Times New Roman"/>
          <w:sz w:val="24"/>
          <w:szCs w:val="24"/>
          <w:vertAlign w:val="superscript"/>
        </w:rPr>
        <w:t>2</w:t>
      </w:r>
      <w:r w:rsidRPr="00E23893">
        <w:rPr>
          <w:rFonts w:ascii="Times New Roman" w:hAnsi="Times New Roman" w:cs="Times New Roman"/>
          <w:sz w:val="24"/>
          <w:szCs w:val="24"/>
        </w:rPr>
        <w:t>) dengan nilai determinasi secara serentak (R</w:t>
      </w:r>
      <w:r w:rsidRPr="00E23893">
        <w:rPr>
          <w:rFonts w:ascii="Times New Roman" w:hAnsi="Times New Roman" w:cs="Times New Roman"/>
          <w:sz w:val="24"/>
          <w:szCs w:val="24"/>
          <w:vertAlign w:val="superscript"/>
        </w:rPr>
        <w:t>2</w:t>
      </w:r>
      <w:r w:rsidRPr="00E23893">
        <w:rPr>
          <w:rFonts w:ascii="Times New Roman" w:hAnsi="Times New Roman" w:cs="Times New Roman"/>
          <w:sz w:val="24"/>
          <w:szCs w:val="24"/>
        </w:rPr>
        <w:t>). (Priyatno, 2012:151)</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Hasil pengujian multikolonieritas dapat dilihat pada Tabel 4.5 berikut.</w:t>
      </w:r>
      <w:proofErr w:type="gramEnd"/>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4.5</w:t>
      </w:r>
    </w:p>
    <w:p w:rsidR="00DB370D" w:rsidRPr="00E23893" w:rsidRDefault="00DB370D" w:rsidP="00DB370D">
      <w:pPr>
        <w:tabs>
          <w:tab w:val="left" w:pos="540"/>
        </w:tabs>
        <w:spacing w:after="0" w:line="480" w:lineRule="auto"/>
        <w:jc w:val="center"/>
        <w:rPr>
          <w:rFonts w:ascii="Times New Roman" w:hAnsi="Times New Roman" w:cs="Times New Roman"/>
          <w:b/>
          <w:i/>
          <w:sz w:val="24"/>
          <w:szCs w:val="24"/>
          <w:vertAlign w:val="superscript"/>
        </w:rPr>
      </w:pPr>
      <w:r w:rsidRPr="00E23893">
        <w:rPr>
          <w:rFonts w:ascii="Times New Roman" w:hAnsi="Times New Roman" w:cs="Times New Roman"/>
          <w:b/>
          <w:i/>
          <w:sz w:val="24"/>
          <w:szCs w:val="24"/>
        </w:rPr>
        <w:t>Coeffiecient</w:t>
      </w:r>
      <w:r w:rsidRPr="00E23893">
        <w:rPr>
          <w:rFonts w:ascii="Times New Roman" w:hAnsi="Times New Roman" w:cs="Times New Roman"/>
          <w:b/>
          <w:i/>
          <w:sz w:val="24"/>
          <w:szCs w:val="24"/>
          <w:vertAlign w:val="superscript"/>
        </w:rPr>
        <w:t xml:space="preserve"> a</w:t>
      </w:r>
    </w:p>
    <w:tbl>
      <w:tblPr>
        <w:tblW w:w="19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5"/>
        <w:gridCol w:w="1864"/>
        <w:gridCol w:w="2404"/>
        <w:gridCol w:w="2410"/>
        <w:gridCol w:w="11887"/>
      </w:tblGrid>
      <w:tr w:rsidR="00DB370D" w:rsidRPr="00E23893" w:rsidTr="00553164">
        <w:trPr>
          <w:cantSplit/>
        </w:trPr>
        <w:tc>
          <w:tcPr>
            <w:tcW w:w="19400" w:type="dxa"/>
            <w:gridSpan w:val="5"/>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p>
        </w:tc>
      </w:tr>
      <w:tr w:rsidR="00DB370D" w:rsidRPr="00E23893" w:rsidTr="00553164">
        <w:trPr>
          <w:gridAfter w:val="1"/>
          <w:wAfter w:w="11887" w:type="dxa"/>
          <w:cantSplit/>
        </w:trPr>
        <w:tc>
          <w:tcPr>
            <w:tcW w:w="2699" w:type="dxa"/>
            <w:gridSpan w:val="2"/>
            <w:vMerge w:val="restart"/>
            <w:tcBorders>
              <w:top w:val="single" w:sz="16" w:space="0" w:color="000000"/>
              <w:left w:val="single" w:sz="16" w:space="0" w:color="000000"/>
              <w:bottom w:val="nil"/>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Model</w:t>
            </w:r>
          </w:p>
        </w:tc>
        <w:tc>
          <w:tcPr>
            <w:tcW w:w="4814" w:type="dxa"/>
            <w:gridSpan w:val="2"/>
            <w:tcBorders>
              <w:top w:val="single" w:sz="16" w:space="0" w:color="000000"/>
            </w:tcBorders>
            <w:shd w:val="clear" w:color="auto" w:fill="FFFFFF"/>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Collinearity Statistics</w:t>
            </w:r>
          </w:p>
        </w:tc>
      </w:tr>
      <w:tr w:rsidR="00DB370D" w:rsidRPr="00E23893" w:rsidTr="00553164">
        <w:trPr>
          <w:gridAfter w:val="1"/>
          <w:wAfter w:w="11887" w:type="dxa"/>
          <w:cantSplit/>
        </w:trPr>
        <w:tc>
          <w:tcPr>
            <w:tcW w:w="2699" w:type="dxa"/>
            <w:gridSpan w:val="2"/>
            <w:vMerge/>
            <w:tcBorders>
              <w:top w:val="single" w:sz="16" w:space="0" w:color="000000"/>
              <w:left w:val="single" w:sz="16" w:space="0" w:color="000000"/>
              <w:bottom w:val="nil"/>
              <w:right w:val="nil"/>
            </w:tcBorders>
            <w:shd w:val="clear" w:color="auto" w:fill="FFFFFF"/>
          </w:tcPr>
          <w:p w:rsidR="00DB370D" w:rsidRPr="00E23893" w:rsidRDefault="00DB370D" w:rsidP="00553164">
            <w:pPr>
              <w:autoSpaceDE w:val="0"/>
              <w:autoSpaceDN w:val="0"/>
              <w:adjustRightInd w:val="0"/>
              <w:spacing w:after="0" w:line="360" w:lineRule="auto"/>
              <w:rPr>
                <w:rFonts w:ascii="Arial" w:hAnsi="Arial" w:cs="Arial"/>
                <w:sz w:val="18"/>
                <w:szCs w:val="18"/>
              </w:rPr>
            </w:pPr>
          </w:p>
        </w:tc>
        <w:tc>
          <w:tcPr>
            <w:tcW w:w="2404" w:type="dxa"/>
            <w:tcBorders>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Tolerance</w:t>
            </w:r>
          </w:p>
        </w:tc>
        <w:tc>
          <w:tcPr>
            <w:tcW w:w="2410" w:type="dxa"/>
            <w:tcBorders>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jc w:val="center"/>
              <w:rPr>
                <w:rFonts w:ascii="Arial" w:hAnsi="Arial" w:cs="Arial"/>
                <w:sz w:val="18"/>
                <w:szCs w:val="18"/>
              </w:rPr>
            </w:pPr>
            <w:r w:rsidRPr="00E23893">
              <w:rPr>
                <w:rFonts w:ascii="Arial" w:hAnsi="Arial" w:cs="Arial"/>
                <w:sz w:val="18"/>
                <w:szCs w:val="18"/>
              </w:rPr>
              <w:t>VIF</w:t>
            </w:r>
          </w:p>
        </w:tc>
      </w:tr>
      <w:tr w:rsidR="00DB370D" w:rsidRPr="00E23893" w:rsidTr="00553164">
        <w:trPr>
          <w:gridAfter w:val="1"/>
          <w:wAfter w:w="11887" w:type="dxa"/>
          <w:cantSplit/>
        </w:trPr>
        <w:tc>
          <w:tcPr>
            <w:tcW w:w="835" w:type="dxa"/>
            <w:vMerge w:val="restart"/>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1</w:t>
            </w:r>
          </w:p>
        </w:tc>
        <w:tc>
          <w:tcPr>
            <w:tcW w:w="1864" w:type="dxa"/>
            <w:tcBorders>
              <w:top w:val="single" w:sz="16" w:space="0" w:color="000000"/>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(Constant)</w:t>
            </w:r>
          </w:p>
        </w:tc>
        <w:tc>
          <w:tcPr>
            <w:tcW w:w="2404" w:type="dxa"/>
            <w:tcBorders>
              <w:top w:val="single" w:sz="16" w:space="0" w:color="000000"/>
              <w:bottom w:val="nil"/>
            </w:tcBorders>
            <w:shd w:val="clear" w:color="auto" w:fill="FFFFFF"/>
          </w:tcPr>
          <w:p w:rsidR="00DB370D" w:rsidRPr="00E23893" w:rsidRDefault="00DB370D" w:rsidP="00553164">
            <w:pPr>
              <w:autoSpaceDE w:val="0"/>
              <w:autoSpaceDN w:val="0"/>
              <w:adjustRightInd w:val="0"/>
              <w:spacing w:after="0" w:line="360" w:lineRule="auto"/>
              <w:rPr>
                <w:rFonts w:ascii="Times New Roman" w:hAnsi="Times New Roman" w:cs="Times New Roman"/>
                <w:sz w:val="24"/>
                <w:szCs w:val="24"/>
              </w:rPr>
            </w:pPr>
          </w:p>
        </w:tc>
        <w:tc>
          <w:tcPr>
            <w:tcW w:w="2410" w:type="dxa"/>
            <w:tcBorders>
              <w:top w:val="single" w:sz="16" w:space="0" w:color="000000"/>
              <w:bottom w:val="nil"/>
              <w:right w:val="single" w:sz="16" w:space="0" w:color="000000"/>
            </w:tcBorders>
            <w:shd w:val="clear" w:color="auto" w:fill="FFFFFF"/>
          </w:tcPr>
          <w:p w:rsidR="00DB370D" w:rsidRPr="00E23893" w:rsidRDefault="00DB370D" w:rsidP="00553164">
            <w:pPr>
              <w:autoSpaceDE w:val="0"/>
              <w:autoSpaceDN w:val="0"/>
              <w:adjustRightInd w:val="0"/>
              <w:spacing w:after="0" w:line="360" w:lineRule="auto"/>
              <w:rPr>
                <w:rFonts w:ascii="Times New Roman" w:hAnsi="Times New Roman" w:cs="Times New Roman"/>
                <w:sz w:val="24"/>
                <w:szCs w:val="24"/>
              </w:rPr>
            </w:pPr>
          </w:p>
        </w:tc>
      </w:tr>
      <w:tr w:rsidR="00DB370D" w:rsidRPr="00E23893" w:rsidTr="00553164">
        <w:trPr>
          <w:gridAfter w:val="1"/>
          <w:wAfter w:w="11887" w:type="dxa"/>
          <w:cantSplit/>
        </w:trPr>
        <w:tc>
          <w:tcPr>
            <w:tcW w:w="835" w:type="dxa"/>
            <w:vMerge/>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360" w:lineRule="auto"/>
              <w:rPr>
                <w:rFonts w:ascii="Times New Roman" w:hAnsi="Times New Roman" w:cs="Times New Roman"/>
                <w:sz w:val="24"/>
                <w:szCs w:val="24"/>
              </w:rPr>
            </w:pPr>
          </w:p>
        </w:tc>
        <w:tc>
          <w:tcPr>
            <w:tcW w:w="1864"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Inflasi</w:t>
            </w:r>
          </w:p>
        </w:tc>
        <w:tc>
          <w:tcPr>
            <w:tcW w:w="2404"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.215</w:t>
            </w:r>
          </w:p>
        </w:tc>
        <w:tc>
          <w:tcPr>
            <w:tcW w:w="2410" w:type="dxa"/>
            <w:tcBorders>
              <w:top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4.660</w:t>
            </w:r>
          </w:p>
        </w:tc>
      </w:tr>
      <w:tr w:rsidR="00DB370D" w:rsidRPr="00E23893" w:rsidTr="00553164">
        <w:trPr>
          <w:gridAfter w:val="1"/>
          <w:wAfter w:w="11887" w:type="dxa"/>
          <w:cantSplit/>
          <w:trHeight w:val="82"/>
        </w:trPr>
        <w:tc>
          <w:tcPr>
            <w:tcW w:w="835" w:type="dxa"/>
            <w:vMerge/>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360" w:lineRule="auto"/>
              <w:rPr>
                <w:rFonts w:ascii="Arial" w:hAnsi="Arial" w:cs="Arial"/>
                <w:sz w:val="18"/>
                <w:szCs w:val="18"/>
              </w:rPr>
            </w:pPr>
          </w:p>
        </w:tc>
        <w:tc>
          <w:tcPr>
            <w:tcW w:w="1864" w:type="dxa"/>
            <w:tcBorders>
              <w:top w:val="nil"/>
              <w:left w:val="nil"/>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Suku Bunga SBI</w:t>
            </w:r>
          </w:p>
        </w:tc>
        <w:tc>
          <w:tcPr>
            <w:tcW w:w="2404"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.215</w:t>
            </w:r>
          </w:p>
        </w:tc>
        <w:tc>
          <w:tcPr>
            <w:tcW w:w="2410" w:type="dxa"/>
            <w:tcBorders>
              <w:top w:val="nil"/>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60" w:lineRule="auto"/>
              <w:ind w:left="60" w:right="60"/>
              <w:rPr>
                <w:rFonts w:ascii="Arial" w:hAnsi="Arial" w:cs="Arial"/>
                <w:sz w:val="18"/>
                <w:szCs w:val="18"/>
              </w:rPr>
            </w:pPr>
            <w:r w:rsidRPr="00E23893">
              <w:rPr>
                <w:rFonts w:ascii="Arial" w:hAnsi="Arial" w:cs="Arial"/>
                <w:sz w:val="18"/>
                <w:szCs w:val="18"/>
              </w:rPr>
              <w:t>4.660</w:t>
            </w:r>
          </w:p>
        </w:tc>
      </w:tr>
      <w:tr w:rsidR="00DB370D" w:rsidRPr="00E23893" w:rsidTr="00553164">
        <w:trPr>
          <w:cantSplit/>
        </w:trPr>
        <w:tc>
          <w:tcPr>
            <w:tcW w:w="19400" w:type="dxa"/>
            <w:gridSpan w:val="5"/>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 Dependent Variable: Penyaluran Kredit</w:t>
            </w:r>
          </w:p>
        </w:tc>
      </w:tr>
    </w:tbl>
    <w:p w:rsidR="00DB370D" w:rsidRPr="00E23893" w:rsidRDefault="00DB370D" w:rsidP="00DB370D">
      <w:pPr>
        <w:autoSpaceDE w:val="0"/>
        <w:autoSpaceDN w:val="0"/>
        <w:adjustRightInd w:val="0"/>
        <w:spacing w:after="0" w:line="480" w:lineRule="auto"/>
        <w:jc w:val="both"/>
        <w:rPr>
          <w:rFonts w:ascii="Times New Roman" w:hAnsi="Times New Roman" w:cs="Times New Roman"/>
          <w:i/>
          <w:sz w:val="24"/>
          <w:szCs w:val="24"/>
        </w:rPr>
      </w:pPr>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pStyle w:val="ListParagraph"/>
        <w:tabs>
          <w:tab w:val="left" w:pos="8080"/>
          <w:tab w:val="left" w:pos="9090"/>
        </w:tabs>
        <w:autoSpaceDE w:val="0"/>
        <w:autoSpaceDN w:val="0"/>
        <w:adjustRightInd w:val="0"/>
        <w:spacing w:after="0" w:line="480" w:lineRule="auto"/>
        <w:ind w:left="0" w:right="63"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Berdasarkan Tabel 4.5 dapat dilihat bahwa variabel Inflasi dan Suku Bunga SBI memiliki nilai TOL ≥ 0.10 dan VIF ≤ 10.</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Jadi dapat disimpulkan bahwa tidak terjadi multikolonieritas antar variabel independen dalam model regresi.</w:t>
      </w:r>
      <w:proofErr w:type="gramEnd"/>
    </w:p>
    <w:p w:rsidR="00DB370D" w:rsidRPr="00E23893" w:rsidRDefault="00DB370D" w:rsidP="00DB370D">
      <w:pPr>
        <w:autoSpaceDE w:val="0"/>
        <w:autoSpaceDN w:val="0"/>
        <w:adjustRightInd w:val="0"/>
        <w:spacing w:after="0" w:line="480" w:lineRule="auto"/>
        <w:rPr>
          <w:rFonts w:ascii="Times New Roman" w:hAnsi="Times New Roman" w:cs="Times New Roman"/>
          <w:sz w:val="24"/>
          <w:szCs w:val="24"/>
        </w:rPr>
      </w:pPr>
      <w:r w:rsidRPr="00E23893">
        <w:rPr>
          <w:rFonts w:ascii="Times New Roman" w:hAnsi="Times New Roman" w:cs="Times New Roman"/>
          <w:sz w:val="24"/>
          <w:szCs w:val="24"/>
        </w:rPr>
        <w:t>3. Uji Heteroskedastisitas</w:t>
      </w:r>
    </w:p>
    <w:p w:rsidR="00DB370D" w:rsidRPr="00E23893" w:rsidRDefault="00DB370D" w:rsidP="00DB370D">
      <w:pPr>
        <w:autoSpaceDE w:val="0"/>
        <w:autoSpaceDN w:val="0"/>
        <w:adjustRightInd w:val="0"/>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t xml:space="preserve">Menurut Priyatno (2012:158), uji heteroskedastisitas adalah keadaan dimana dalam model regresi terjadi ketidaksamaan varian dari residual pada satu pengamatan ke pengamatan lain. </w:t>
      </w:r>
      <w:proofErr w:type="gramStart"/>
      <w:r w:rsidRPr="00E23893">
        <w:rPr>
          <w:rFonts w:ascii="Times New Roman" w:hAnsi="Times New Roman" w:cs="Times New Roman"/>
          <w:sz w:val="24"/>
          <w:szCs w:val="24"/>
        </w:rPr>
        <w:t>Model regresi yang baik adalah tidak terjadi heteroskedastisitas.</w:t>
      </w:r>
      <w:proofErr w:type="gramEnd"/>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 xml:space="preserve">Dalam penelitian ini, penulis menggunakan grafik </w:t>
      </w:r>
      <w:r w:rsidRPr="00E23893">
        <w:rPr>
          <w:rFonts w:ascii="Times New Roman" w:hAnsi="Times New Roman" w:cs="Times New Roman"/>
          <w:i/>
          <w:sz w:val="24"/>
          <w:szCs w:val="24"/>
        </w:rPr>
        <w:t xml:space="preserve">scatterplot </w:t>
      </w:r>
      <w:r w:rsidRPr="00E23893">
        <w:rPr>
          <w:rFonts w:ascii="Times New Roman" w:hAnsi="Times New Roman" w:cs="Times New Roman"/>
          <w:sz w:val="24"/>
          <w:szCs w:val="24"/>
        </w:rPr>
        <w:t>untuk mengetahui ada atau tidaknya heteroskedastisitas.</w:t>
      </w:r>
      <w:proofErr w:type="gramEnd"/>
      <w:r w:rsidRPr="00E23893">
        <w:rPr>
          <w:rFonts w:ascii="Times New Roman" w:hAnsi="Times New Roman" w:cs="Times New Roman"/>
          <w:sz w:val="24"/>
          <w:szCs w:val="24"/>
        </w:rPr>
        <w:t xml:space="preserve"> </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Hasil pengujian heteroskedastisitas dapat dilihat pada Gambar 4.5 berikut:</w:t>
      </w:r>
    </w:p>
    <w:p w:rsidR="00DB370D" w:rsidRPr="00E23893" w:rsidRDefault="00DB370D" w:rsidP="00DB370D">
      <w:pPr>
        <w:autoSpaceDE w:val="0"/>
        <w:autoSpaceDN w:val="0"/>
        <w:adjustRightInd w:val="0"/>
        <w:spacing w:after="0" w:line="240" w:lineRule="auto"/>
        <w:rPr>
          <w:rFonts w:ascii="Times New Roman" w:hAnsi="Times New Roman" w:cs="Times New Roman"/>
          <w:sz w:val="24"/>
          <w:szCs w:val="24"/>
        </w:rPr>
      </w:pPr>
      <w:r w:rsidRPr="00E23893">
        <w:rPr>
          <w:rFonts w:ascii="Times New Roman" w:hAnsi="Times New Roman" w:cs="Times New Roman"/>
          <w:noProof/>
          <w:sz w:val="24"/>
          <w:szCs w:val="24"/>
        </w:rPr>
        <w:drawing>
          <wp:inline distT="0" distB="0" distL="0" distR="0" wp14:anchorId="5BF3019B" wp14:editId="14917ECA">
            <wp:extent cx="4603898" cy="3681643"/>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277" cy="3686744"/>
                    </a:xfrm>
                    <a:prstGeom prst="rect">
                      <a:avLst/>
                    </a:prstGeom>
                    <a:noFill/>
                    <a:ln>
                      <a:noFill/>
                    </a:ln>
                  </pic:spPr>
                </pic:pic>
              </a:graphicData>
            </a:graphic>
          </wp:inline>
        </w:drawing>
      </w:r>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Gambar 4.5 Scatterplot</w:t>
      </w:r>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Dari Gambar 4.5 dapat diketahui bahwa titik-titik menyebar secara acak serta tersabar diatas dan dibawah angka 0 pada sumbu Y, maka dapat disimpulkan bahwa tidak terjadi masalah heterekedastisitas pada model regresi.</w:t>
      </w:r>
      <w:proofErr w:type="gramEnd"/>
      <w:r w:rsidRPr="00E23893">
        <w:rPr>
          <w:rFonts w:ascii="Times New Roman" w:hAnsi="Times New Roman" w:cs="Times New Roman"/>
          <w:sz w:val="24"/>
          <w:szCs w:val="24"/>
        </w:rPr>
        <w:t xml:space="preserve"> </w:t>
      </w:r>
    </w:p>
    <w:p w:rsidR="00DB370D" w:rsidRPr="00E23893" w:rsidRDefault="00DB370D" w:rsidP="00DB370D">
      <w:pPr>
        <w:autoSpaceDE w:val="0"/>
        <w:autoSpaceDN w:val="0"/>
        <w:adjustRightInd w:val="0"/>
        <w:spacing w:after="0" w:line="480" w:lineRule="auto"/>
        <w:rPr>
          <w:rFonts w:ascii="Times New Roman" w:hAnsi="Times New Roman" w:cs="Times New Roman"/>
          <w:sz w:val="24"/>
          <w:szCs w:val="24"/>
        </w:rPr>
      </w:pPr>
      <w:r w:rsidRPr="00E23893">
        <w:rPr>
          <w:rFonts w:ascii="Times New Roman" w:hAnsi="Times New Roman" w:cs="Times New Roman"/>
          <w:sz w:val="24"/>
          <w:szCs w:val="24"/>
        </w:rPr>
        <w:t>4. Uji Autokorelasi</w:t>
      </w:r>
    </w:p>
    <w:p w:rsidR="00DB370D" w:rsidRPr="00E23893" w:rsidRDefault="00DB370D" w:rsidP="00DB370D">
      <w:pPr>
        <w:autoSpaceDE w:val="0"/>
        <w:autoSpaceDN w:val="0"/>
        <w:adjustRightInd w:val="0"/>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t xml:space="preserve">Menurut Priyatno (2012:172), autokorelasi adalah keadaan dimana pada model regresi ada korelasi antara residual pada periode t dengan residual pada periode sebelumnya (t-1). </w:t>
      </w:r>
      <w:proofErr w:type="gramStart"/>
      <w:r w:rsidRPr="00E23893">
        <w:rPr>
          <w:rFonts w:ascii="Times New Roman" w:hAnsi="Times New Roman" w:cs="Times New Roman"/>
          <w:sz w:val="24"/>
          <w:szCs w:val="24"/>
        </w:rPr>
        <w:t>Model regresi yang baik adalah yang tidak terdapat masalah autokorelasi.</w:t>
      </w:r>
      <w:proofErr w:type="gramEnd"/>
      <w:r w:rsidRPr="00E23893">
        <w:rPr>
          <w:rFonts w:ascii="Times New Roman" w:hAnsi="Times New Roman" w:cs="Times New Roman"/>
          <w:sz w:val="24"/>
          <w:szCs w:val="24"/>
        </w:rPr>
        <w:t xml:space="preserve"> Metode pengujian dalam penelitian ini menggunakan uji </w:t>
      </w:r>
      <w:r w:rsidRPr="00E23893">
        <w:rPr>
          <w:rFonts w:ascii="Times New Roman" w:hAnsi="Times New Roman" w:cs="Times New Roman"/>
          <w:i/>
          <w:sz w:val="24"/>
          <w:szCs w:val="24"/>
        </w:rPr>
        <w:t>Runs test.</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ab/>
        <w:t xml:space="preserve">Kriteria </w:t>
      </w:r>
      <w:r w:rsidRPr="00E23893">
        <w:rPr>
          <w:rFonts w:ascii="Times New Roman" w:hAnsi="Times New Roman" w:cs="Times New Roman"/>
          <w:i/>
          <w:sz w:val="24"/>
          <w:szCs w:val="24"/>
        </w:rPr>
        <w:t>Run Test</w:t>
      </w:r>
      <w:r w:rsidRPr="00E23893">
        <w:rPr>
          <w:rFonts w:ascii="Times New Roman" w:hAnsi="Times New Roman" w:cs="Times New Roman"/>
          <w:sz w:val="24"/>
          <w:szCs w:val="24"/>
        </w:rPr>
        <w:t>:</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H0 :</w:t>
      </w:r>
      <w:proofErr w:type="gramEnd"/>
      <w:r w:rsidRPr="00E23893">
        <w:rPr>
          <w:rFonts w:ascii="Times New Roman" w:hAnsi="Times New Roman" w:cs="Times New Roman"/>
          <w:sz w:val="24"/>
          <w:szCs w:val="24"/>
        </w:rPr>
        <w:t xml:space="preserve"> residual (res_1) random (acak)</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Ha :</w:t>
      </w:r>
      <w:proofErr w:type="gramEnd"/>
      <w:r w:rsidRPr="00E23893">
        <w:rPr>
          <w:rFonts w:ascii="Times New Roman" w:hAnsi="Times New Roman" w:cs="Times New Roman"/>
          <w:sz w:val="24"/>
          <w:szCs w:val="24"/>
        </w:rPr>
        <w:t xml:space="preserve"> residual (res_1) tidak random</w:t>
      </w:r>
    </w:p>
    <w:p w:rsidR="00DB370D" w:rsidRPr="00E23893" w:rsidRDefault="00DB370D" w:rsidP="00DB370D">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Jika hasil uji </w:t>
      </w:r>
      <w:r w:rsidRPr="00E23893">
        <w:rPr>
          <w:rFonts w:ascii="Times New Roman" w:hAnsi="Times New Roman" w:cs="Times New Roman"/>
          <w:i/>
          <w:sz w:val="24"/>
          <w:szCs w:val="24"/>
        </w:rPr>
        <w:t xml:space="preserve">Run </w:t>
      </w:r>
      <w:proofErr w:type="gramStart"/>
      <w:r w:rsidRPr="00E23893">
        <w:rPr>
          <w:rFonts w:ascii="Times New Roman" w:hAnsi="Times New Roman" w:cs="Times New Roman"/>
          <w:i/>
          <w:sz w:val="24"/>
          <w:szCs w:val="24"/>
        </w:rPr>
        <w:t xml:space="preserve">Test </w:t>
      </w:r>
      <w:r w:rsidRPr="00E23893">
        <w:rPr>
          <w:rFonts w:ascii="Times New Roman" w:hAnsi="Times New Roman" w:cs="Times New Roman"/>
          <w:sz w:val="24"/>
          <w:szCs w:val="24"/>
        </w:rPr>
        <w:t xml:space="preserve"> menunjukkan</w:t>
      </w:r>
      <w:proofErr w:type="gramEnd"/>
      <w:r w:rsidRPr="00E23893">
        <w:rPr>
          <w:rFonts w:ascii="Times New Roman" w:hAnsi="Times New Roman" w:cs="Times New Roman"/>
          <w:sz w:val="24"/>
          <w:szCs w:val="24"/>
        </w:rPr>
        <w:t xml:space="preserve"> nilai probabilitas ≤ α = 0,05 maka hipotesis nol ditolak sehingga dapat disimpulkan bahwa residual tidak random atau terjadi autokorelasi antar nilai residual. </w:t>
      </w:r>
    </w:p>
    <w:p w:rsidR="00DB370D" w:rsidRPr="00E23893" w:rsidRDefault="00DB370D" w:rsidP="00DB370D">
      <w:pPr>
        <w:tabs>
          <w:tab w:val="left" w:pos="540"/>
        </w:tabs>
        <w:spacing w:after="0" w:line="480" w:lineRule="auto"/>
        <w:jc w:val="both"/>
        <w:rPr>
          <w:rFonts w:ascii="Times New Roman" w:hAnsi="Times New Roman" w:cs="Times New Roman"/>
          <w:b/>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Hasil pengujian autokorelasi dapat dilihat pada tabel 4.6 berikut.</w:t>
      </w:r>
      <w:proofErr w:type="gramEnd"/>
    </w:p>
    <w:p w:rsidR="00DB370D" w:rsidRPr="00E23893" w:rsidRDefault="00DB370D" w:rsidP="00DB370D">
      <w:pPr>
        <w:autoSpaceDE w:val="0"/>
        <w:autoSpaceDN w:val="0"/>
        <w:adjustRightInd w:val="0"/>
        <w:spacing w:after="0" w:line="240" w:lineRule="auto"/>
        <w:jc w:val="center"/>
        <w:rPr>
          <w:rFonts w:ascii="Times New Roman" w:hAnsi="Times New Roman" w:cs="Times New Roman"/>
          <w:b/>
          <w:i/>
          <w:sz w:val="24"/>
          <w:szCs w:val="24"/>
        </w:rPr>
      </w:pPr>
      <w:r w:rsidRPr="00E23893">
        <w:rPr>
          <w:rFonts w:ascii="Times New Roman" w:hAnsi="Times New Roman" w:cs="Times New Roman"/>
          <w:b/>
          <w:sz w:val="24"/>
          <w:szCs w:val="24"/>
        </w:rPr>
        <w:t xml:space="preserve">Tabel 4.6 </w:t>
      </w:r>
      <w:r w:rsidRPr="00E23893">
        <w:rPr>
          <w:rFonts w:ascii="Times New Roman" w:hAnsi="Times New Roman" w:cs="Times New Roman"/>
          <w:b/>
          <w:i/>
          <w:sz w:val="24"/>
          <w:szCs w:val="24"/>
        </w:rPr>
        <w:t>Runs Test</w:t>
      </w:r>
    </w:p>
    <w:p w:rsidR="00DB370D" w:rsidRPr="00E23893" w:rsidRDefault="00DB370D" w:rsidP="00DB370D">
      <w:pPr>
        <w:autoSpaceDE w:val="0"/>
        <w:autoSpaceDN w:val="0"/>
        <w:adjustRightInd w:val="0"/>
        <w:spacing w:after="0" w:line="240" w:lineRule="auto"/>
        <w:rPr>
          <w:rFonts w:ascii="Times New Roman" w:hAnsi="Times New Roman" w:cs="Times New Roman"/>
          <w:sz w:val="24"/>
          <w:szCs w:val="24"/>
        </w:rPr>
      </w:pPr>
    </w:p>
    <w:tbl>
      <w:tblPr>
        <w:tblW w:w="4157" w:type="dxa"/>
        <w:tblInd w:w="16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22"/>
        <w:gridCol w:w="1735"/>
      </w:tblGrid>
      <w:tr w:rsidR="00DB370D" w:rsidRPr="00E23893" w:rsidTr="00553164">
        <w:trPr>
          <w:cantSplit/>
          <w:trHeight w:val="723"/>
        </w:trPr>
        <w:tc>
          <w:tcPr>
            <w:tcW w:w="2422" w:type="dxa"/>
            <w:tcBorders>
              <w:top w:val="single" w:sz="16" w:space="0" w:color="000000"/>
              <w:left w:val="single" w:sz="16" w:space="0" w:color="000000"/>
              <w:bottom w:val="single" w:sz="16" w:space="0" w:color="000000"/>
              <w:right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p>
        </w:tc>
        <w:tc>
          <w:tcPr>
            <w:tcW w:w="1735" w:type="dxa"/>
            <w:tcBorders>
              <w:top w:val="single" w:sz="16" w:space="0" w:color="000000"/>
              <w:left w:val="single" w:sz="16" w:space="0" w:color="000000"/>
              <w:bottom w:val="single" w:sz="16" w:space="0" w:color="000000"/>
              <w:right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Unstandardized Residual</w:t>
            </w:r>
          </w:p>
        </w:tc>
      </w:tr>
      <w:tr w:rsidR="00DB370D" w:rsidRPr="00E23893" w:rsidTr="00553164">
        <w:trPr>
          <w:cantSplit/>
          <w:trHeight w:val="352"/>
        </w:trPr>
        <w:tc>
          <w:tcPr>
            <w:tcW w:w="2422" w:type="dxa"/>
            <w:tcBorders>
              <w:top w:val="single" w:sz="16" w:space="0" w:color="000000"/>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Test Value</w:t>
            </w:r>
            <w:r w:rsidRPr="00E23893">
              <w:rPr>
                <w:rFonts w:ascii="Arial" w:hAnsi="Arial" w:cs="Arial"/>
                <w:sz w:val="18"/>
                <w:szCs w:val="18"/>
                <w:vertAlign w:val="superscript"/>
              </w:rPr>
              <w:t>a</w:t>
            </w:r>
          </w:p>
        </w:tc>
        <w:tc>
          <w:tcPr>
            <w:tcW w:w="1735" w:type="dxa"/>
            <w:tcBorders>
              <w:top w:val="single" w:sz="16" w:space="0" w:color="000000"/>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336116.19897</w:t>
            </w:r>
          </w:p>
        </w:tc>
      </w:tr>
      <w:tr w:rsidR="00DB370D" w:rsidRPr="00E23893" w:rsidTr="00553164">
        <w:trPr>
          <w:cantSplit/>
          <w:trHeight w:val="352"/>
        </w:trPr>
        <w:tc>
          <w:tcPr>
            <w:tcW w:w="2422"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Cases &lt; Test Value</w:t>
            </w:r>
          </w:p>
        </w:tc>
        <w:tc>
          <w:tcPr>
            <w:tcW w:w="1735"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w:t>
            </w:r>
          </w:p>
        </w:tc>
      </w:tr>
      <w:tr w:rsidR="00DB370D" w:rsidRPr="00E23893" w:rsidTr="00553164">
        <w:trPr>
          <w:cantSplit/>
          <w:trHeight w:val="352"/>
        </w:trPr>
        <w:tc>
          <w:tcPr>
            <w:tcW w:w="2422"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Cases &gt;= Test Value</w:t>
            </w:r>
          </w:p>
        </w:tc>
        <w:tc>
          <w:tcPr>
            <w:tcW w:w="1735"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3</w:t>
            </w:r>
          </w:p>
        </w:tc>
      </w:tr>
      <w:tr w:rsidR="00DB370D" w:rsidRPr="00E23893" w:rsidTr="00553164">
        <w:trPr>
          <w:cantSplit/>
          <w:trHeight w:val="371"/>
        </w:trPr>
        <w:tc>
          <w:tcPr>
            <w:tcW w:w="2422"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Total Cases</w:t>
            </w:r>
          </w:p>
        </w:tc>
        <w:tc>
          <w:tcPr>
            <w:tcW w:w="1735"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5</w:t>
            </w:r>
          </w:p>
        </w:tc>
      </w:tr>
      <w:tr w:rsidR="00DB370D" w:rsidRPr="00E23893" w:rsidTr="00553164">
        <w:trPr>
          <w:cantSplit/>
          <w:trHeight w:val="352"/>
        </w:trPr>
        <w:tc>
          <w:tcPr>
            <w:tcW w:w="2422"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Number of Runs</w:t>
            </w:r>
          </w:p>
        </w:tc>
        <w:tc>
          <w:tcPr>
            <w:tcW w:w="1735"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3</w:t>
            </w:r>
          </w:p>
        </w:tc>
      </w:tr>
      <w:tr w:rsidR="00DB370D" w:rsidRPr="00E23893" w:rsidTr="00553164">
        <w:trPr>
          <w:cantSplit/>
          <w:trHeight w:val="352"/>
        </w:trPr>
        <w:tc>
          <w:tcPr>
            <w:tcW w:w="2422"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Z</w:t>
            </w:r>
          </w:p>
        </w:tc>
        <w:tc>
          <w:tcPr>
            <w:tcW w:w="1735" w:type="dxa"/>
            <w:tcBorders>
              <w:top w:val="nil"/>
              <w:left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.000</w:t>
            </w:r>
          </w:p>
        </w:tc>
      </w:tr>
      <w:tr w:rsidR="00DB370D" w:rsidRPr="00E23893" w:rsidTr="00553164">
        <w:trPr>
          <w:cantSplit/>
          <w:trHeight w:val="352"/>
        </w:trPr>
        <w:tc>
          <w:tcPr>
            <w:tcW w:w="2422" w:type="dxa"/>
            <w:tcBorders>
              <w:top w:val="nil"/>
              <w:left w:val="single" w:sz="16" w:space="0" w:color="000000"/>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Asymp. Sig. (2-tailed)</w:t>
            </w:r>
          </w:p>
        </w:tc>
        <w:tc>
          <w:tcPr>
            <w:tcW w:w="1735" w:type="dxa"/>
            <w:tcBorders>
              <w:top w:val="nil"/>
              <w:left w:val="single" w:sz="16" w:space="0" w:color="000000"/>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1.000</w:t>
            </w:r>
          </w:p>
        </w:tc>
      </w:tr>
      <w:tr w:rsidR="00DB370D" w:rsidRPr="00E23893" w:rsidTr="00553164">
        <w:trPr>
          <w:cantSplit/>
          <w:trHeight w:val="352"/>
        </w:trPr>
        <w:tc>
          <w:tcPr>
            <w:tcW w:w="4157" w:type="dxa"/>
            <w:gridSpan w:val="2"/>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 Median</w:t>
            </w:r>
          </w:p>
        </w:tc>
      </w:tr>
    </w:tbl>
    <w:p w:rsidR="00DB370D" w:rsidRPr="00E23893" w:rsidRDefault="00DB370D" w:rsidP="00DB370D">
      <w:pPr>
        <w:autoSpaceDE w:val="0"/>
        <w:autoSpaceDN w:val="0"/>
        <w:adjustRightInd w:val="0"/>
        <w:spacing w:after="0" w:line="24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 xml:space="preserve">Berdasarkan Tabel 4.6 dapat dilihat bahwa hasil uji </w:t>
      </w:r>
      <w:r w:rsidRPr="00E23893">
        <w:rPr>
          <w:rFonts w:ascii="Times New Roman" w:hAnsi="Times New Roman" w:cs="Times New Roman"/>
          <w:i/>
          <w:sz w:val="24"/>
          <w:szCs w:val="24"/>
        </w:rPr>
        <w:t xml:space="preserve">Run Test </w:t>
      </w:r>
      <w:r w:rsidRPr="00E23893">
        <w:rPr>
          <w:rFonts w:ascii="Times New Roman" w:hAnsi="Times New Roman" w:cs="Times New Roman"/>
          <w:sz w:val="24"/>
          <w:szCs w:val="24"/>
        </w:rPr>
        <w:t xml:space="preserve">sebesar 1,000 menunjukan nilai probabilitas ≥ α = </w:t>
      </w:r>
      <w:proofErr w:type="gramStart"/>
      <w:r w:rsidRPr="00E23893">
        <w:rPr>
          <w:rFonts w:ascii="Times New Roman" w:hAnsi="Times New Roman" w:cs="Times New Roman"/>
          <w:sz w:val="24"/>
          <w:szCs w:val="24"/>
        </w:rPr>
        <w:t>0.05  maka</w:t>
      </w:r>
      <w:proofErr w:type="gramEnd"/>
      <w:r w:rsidRPr="00E23893">
        <w:rPr>
          <w:rFonts w:ascii="Times New Roman" w:hAnsi="Times New Roman" w:cs="Times New Roman"/>
          <w:sz w:val="24"/>
          <w:szCs w:val="24"/>
        </w:rPr>
        <w:t xml:space="preserve"> hipotesis nol diterima sehingga dapat disimpulkan bahwa residual random atau tidak terjadi autokorelasi antar nilai residual.</w:t>
      </w:r>
    </w:p>
    <w:p w:rsidR="00DB370D" w:rsidRPr="00E23893" w:rsidRDefault="00DB370D" w:rsidP="00DB370D">
      <w:pPr>
        <w:autoSpaceDE w:val="0"/>
        <w:autoSpaceDN w:val="0"/>
        <w:adjustRightInd w:val="0"/>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4.4.2</w:t>
      </w:r>
      <w:r w:rsidRPr="00E23893">
        <w:rPr>
          <w:rFonts w:ascii="Times New Roman" w:hAnsi="Times New Roman" w:cs="Times New Roman"/>
          <w:b/>
          <w:sz w:val="24"/>
          <w:szCs w:val="24"/>
        </w:rPr>
        <w:tab/>
        <w:t>Analisis Regresi Linear Berganda</w:t>
      </w:r>
    </w:p>
    <w:p w:rsidR="00DB370D" w:rsidRPr="00E23893" w:rsidRDefault="00DB370D" w:rsidP="00DB370D">
      <w:pPr>
        <w:pStyle w:val="ListParagraph"/>
        <w:tabs>
          <w:tab w:val="left" w:pos="540"/>
        </w:tabs>
        <w:spacing w:after="0" w:line="480" w:lineRule="auto"/>
        <w:ind w:left="709"/>
        <w:jc w:val="both"/>
        <w:rPr>
          <w:rFonts w:ascii="Times New Roman" w:hAnsi="Times New Roman" w:cs="Times New Roman"/>
          <w:sz w:val="24"/>
          <w:szCs w:val="24"/>
        </w:rPr>
      </w:pPr>
      <w:r w:rsidRPr="00E23893">
        <w:rPr>
          <w:rFonts w:ascii="Times New Roman" w:hAnsi="Times New Roman" w:cs="Times New Roman"/>
          <w:b/>
          <w:sz w:val="24"/>
          <w:szCs w:val="24"/>
        </w:rPr>
        <w:lastRenderedPageBreak/>
        <w:tab/>
      </w:r>
      <w:r w:rsidRPr="00E23893">
        <w:rPr>
          <w:rFonts w:ascii="Times New Roman" w:hAnsi="Times New Roman" w:cs="Times New Roman"/>
          <w:sz w:val="24"/>
          <w:szCs w:val="24"/>
        </w:rPr>
        <w:t>Menurut Sugiyono (2012:277):</w:t>
      </w:r>
    </w:p>
    <w:p w:rsidR="00DB370D" w:rsidRPr="00E23893" w:rsidRDefault="00DB370D" w:rsidP="00DB370D">
      <w:pPr>
        <w:autoSpaceDE w:val="0"/>
        <w:autoSpaceDN w:val="0"/>
        <w:adjustRightInd w:val="0"/>
        <w:spacing w:after="0" w:line="240" w:lineRule="auto"/>
        <w:ind w:left="709"/>
        <w:jc w:val="both"/>
        <w:rPr>
          <w:rFonts w:ascii="Times New Roman" w:hAnsi="Times New Roman" w:cs="Times New Roman"/>
          <w:sz w:val="24"/>
          <w:szCs w:val="24"/>
        </w:rPr>
      </w:pPr>
      <w:proofErr w:type="gramStart"/>
      <w:r w:rsidRPr="00E23893">
        <w:rPr>
          <w:rFonts w:ascii="Times New Roman" w:hAnsi="Times New Roman" w:cs="Times New Roman"/>
          <w:sz w:val="24"/>
          <w:szCs w:val="24"/>
        </w:rPr>
        <w:t>Analisis regresi ganda digunakan oleh peneliti, bila peneliti bermaksud meramalkan bagaimana keadaan (naik turunnya) variabel dependen (kriterium), bila dua atau lebih variabel independen sebagai faktor prediktor dimanipulasi (dinaik turunkan nilainya).</w:t>
      </w:r>
      <w:proofErr w:type="gramEnd"/>
      <w:r w:rsidRPr="00E23893">
        <w:rPr>
          <w:rFonts w:ascii="Times New Roman" w:hAnsi="Times New Roman" w:cs="Times New Roman"/>
          <w:sz w:val="24"/>
          <w:szCs w:val="24"/>
        </w:rPr>
        <w:t xml:space="preserve"> Jadi analisis regresi ganda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dilakukan bila jumlah variabel independennya minimal 2.</w:t>
      </w:r>
    </w:p>
    <w:p w:rsidR="00DB370D" w:rsidRPr="00E23893" w:rsidRDefault="00DB370D" w:rsidP="00DB370D">
      <w:pPr>
        <w:tabs>
          <w:tab w:val="left" w:pos="540"/>
        </w:tabs>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Dalam penelitian ini terdapat tiga variabel, dimana dua variabel merupakan variabel independen (</w:t>
      </w:r>
      <w:r w:rsidRPr="00E23893">
        <w:rPr>
          <w:rFonts w:ascii="Times New Roman" w:hAnsi="Times New Roman" w:cs="Times New Roman"/>
          <w:i/>
          <w:sz w:val="24"/>
          <w:szCs w:val="24"/>
        </w:rPr>
        <w:t>independent variable</w:t>
      </w:r>
      <w:r w:rsidRPr="00E23893">
        <w:rPr>
          <w:rFonts w:ascii="Times New Roman" w:hAnsi="Times New Roman" w:cs="Times New Roman"/>
          <w:sz w:val="24"/>
          <w:szCs w:val="24"/>
        </w:rPr>
        <w:t>) yaitu Inflasi sebagai 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xml:space="preserve"> dan Suku Bunga SBI sebagai 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serta satu variabel dependen (</w:t>
      </w:r>
      <w:r w:rsidRPr="00E23893">
        <w:rPr>
          <w:rFonts w:ascii="Times New Roman" w:hAnsi="Times New Roman" w:cs="Times New Roman"/>
          <w:i/>
          <w:sz w:val="24"/>
          <w:szCs w:val="24"/>
        </w:rPr>
        <w:t>dependent variable</w:t>
      </w:r>
      <w:r w:rsidRPr="00E23893">
        <w:rPr>
          <w:rFonts w:ascii="Times New Roman" w:hAnsi="Times New Roman" w:cs="Times New Roman"/>
          <w:sz w:val="24"/>
          <w:szCs w:val="24"/>
        </w:rPr>
        <w:t>) yaitu penyaluran kredit sebagai Y.</w:t>
      </w:r>
    </w:p>
    <w:p w:rsidR="00DB370D" w:rsidRPr="00E23893" w:rsidRDefault="00DB370D" w:rsidP="00DB370D">
      <w:pPr>
        <w:tabs>
          <w:tab w:val="left" w:pos="540"/>
        </w:tabs>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Persamaan regresi untuk dua prediktor adalah:</w:t>
      </w:r>
    </w:p>
    <w:p w:rsidR="00DB370D" w:rsidRPr="00E23893" w:rsidRDefault="00DB370D" w:rsidP="00DB370D">
      <w:pPr>
        <w:tabs>
          <w:tab w:val="left" w:pos="540"/>
        </w:tabs>
        <w:spacing w:after="0" w:line="480" w:lineRule="auto"/>
        <w:jc w:val="center"/>
        <w:rPr>
          <w:rFonts w:ascii="Times New Roman" w:eastAsiaTheme="minorEastAsia" w:hAnsi="Times New Roman" w:cs="Times New Roman"/>
          <w:sz w:val="24"/>
          <w:szCs w:val="24"/>
        </w:rPr>
      </w:pPr>
      <w:r w:rsidRPr="00E23893">
        <w:rPr>
          <w:rFonts w:ascii="Times New Roman" w:hAnsi="Times New Roman" w:cs="Times New Roman"/>
          <w:sz w:val="24"/>
          <w:szCs w:val="24"/>
        </w:rPr>
        <w:t xml:space="preserve">Y= a +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oMath>
      <w:r w:rsidRPr="00E23893">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2</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2</m:t>
            </m:r>
          </m:sub>
        </m:sSub>
      </m:oMath>
    </w:p>
    <w:p w:rsidR="00DB370D" w:rsidRPr="00E23893" w:rsidRDefault="00DB370D" w:rsidP="00DB370D">
      <w:pPr>
        <w:tabs>
          <w:tab w:val="left" w:pos="540"/>
        </w:tabs>
        <w:spacing w:after="0" w:line="480" w:lineRule="auto"/>
        <w:rPr>
          <w:rFonts w:ascii="Times New Roman" w:eastAsiaTheme="minorEastAsia" w:hAnsi="Times New Roman" w:cs="Times New Roman"/>
          <w:sz w:val="24"/>
          <w:szCs w:val="24"/>
        </w:rPr>
      </w:pPr>
      <w:r w:rsidRPr="00E23893">
        <w:rPr>
          <w:rFonts w:ascii="Times New Roman" w:eastAsiaTheme="minorEastAsia" w:hAnsi="Times New Roman" w:cs="Times New Roman"/>
          <w:sz w:val="24"/>
          <w:szCs w:val="24"/>
        </w:rPr>
        <w:tab/>
        <w:t>Berikut adalah data hasil dari pengolahan data menggunakan SPSS 20.0</w:t>
      </w:r>
    </w:p>
    <w:p w:rsidR="00DB370D" w:rsidRPr="00E23893" w:rsidRDefault="00DB370D" w:rsidP="00DB370D">
      <w:pPr>
        <w:tabs>
          <w:tab w:val="left" w:pos="540"/>
        </w:tabs>
        <w:spacing w:after="0" w:line="480" w:lineRule="auto"/>
        <w:jc w:val="center"/>
        <w:rPr>
          <w:rFonts w:ascii="Times New Roman" w:eastAsiaTheme="minorEastAsia" w:hAnsi="Times New Roman" w:cs="Times New Roman"/>
          <w:b/>
          <w:sz w:val="24"/>
          <w:szCs w:val="24"/>
        </w:rPr>
      </w:pPr>
      <w:r w:rsidRPr="00E23893">
        <w:rPr>
          <w:rFonts w:ascii="Times New Roman" w:eastAsiaTheme="minorEastAsia" w:hAnsi="Times New Roman" w:cs="Times New Roman"/>
          <w:b/>
          <w:sz w:val="24"/>
          <w:szCs w:val="24"/>
        </w:rPr>
        <w:t>Tabel 4.7</w:t>
      </w:r>
    </w:p>
    <w:p w:rsidR="00DB370D" w:rsidRPr="00E23893" w:rsidRDefault="00DB370D" w:rsidP="00DB370D">
      <w:pPr>
        <w:tabs>
          <w:tab w:val="left" w:pos="540"/>
        </w:tabs>
        <w:spacing w:after="0" w:line="480" w:lineRule="auto"/>
        <w:jc w:val="center"/>
        <w:rPr>
          <w:rFonts w:ascii="Times New Roman" w:eastAsiaTheme="minorEastAsia" w:hAnsi="Times New Roman" w:cs="Times New Roman"/>
          <w:b/>
          <w:sz w:val="24"/>
          <w:szCs w:val="24"/>
        </w:rPr>
      </w:pPr>
      <w:r w:rsidRPr="00E23893">
        <w:rPr>
          <w:rFonts w:ascii="Times New Roman" w:hAnsi="Times New Roman" w:cs="Times New Roman"/>
          <w:b/>
          <w:i/>
          <w:sz w:val="24"/>
          <w:szCs w:val="24"/>
        </w:rPr>
        <w:t xml:space="preserve">Coefficient </w:t>
      </w:r>
      <w:r w:rsidRPr="00E23893">
        <w:rPr>
          <w:rFonts w:ascii="Times New Roman" w:hAnsi="Times New Roman" w:cs="Times New Roman"/>
          <w:b/>
          <w:i/>
          <w:sz w:val="24"/>
          <w:szCs w:val="24"/>
          <w:vertAlign w:val="superscript"/>
        </w:rPr>
        <w:t>a</w:t>
      </w:r>
    </w:p>
    <w:tbl>
      <w:tblPr>
        <w:tblW w:w="18191"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67"/>
        <w:gridCol w:w="1008"/>
        <w:gridCol w:w="1402"/>
        <w:gridCol w:w="1418"/>
        <w:gridCol w:w="1275"/>
        <w:gridCol w:w="851"/>
        <w:gridCol w:w="1417"/>
        <w:gridCol w:w="10253"/>
      </w:tblGrid>
      <w:tr w:rsidR="00DB370D" w:rsidRPr="00E23893" w:rsidTr="00553164">
        <w:trPr>
          <w:gridAfter w:val="1"/>
          <w:wAfter w:w="10253" w:type="dxa"/>
          <w:cantSplit/>
        </w:trPr>
        <w:tc>
          <w:tcPr>
            <w:tcW w:w="1575" w:type="dxa"/>
            <w:gridSpan w:val="2"/>
            <w:vMerge w:val="restart"/>
            <w:tcBorders>
              <w:top w:val="single" w:sz="16" w:space="0" w:color="000000"/>
              <w:left w:val="single" w:sz="16" w:space="0" w:color="000000"/>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Model</w:t>
            </w:r>
          </w:p>
        </w:tc>
        <w:tc>
          <w:tcPr>
            <w:tcW w:w="2820" w:type="dxa"/>
            <w:gridSpan w:val="2"/>
            <w:tcBorders>
              <w:top w:val="single" w:sz="16" w:space="0" w:color="000000"/>
              <w:left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Unstandardized Coefficients</w:t>
            </w:r>
          </w:p>
        </w:tc>
        <w:tc>
          <w:tcPr>
            <w:tcW w:w="1275" w:type="dxa"/>
            <w:tcBorders>
              <w:top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Standardized Coefficients</w:t>
            </w:r>
          </w:p>
        </w:tc>
        <w:tc>
          <w:tcPr>
            <w:tcW w:w="851" w:type="dxa"/>
            <w:vMerge w:val="restart"/>
            <w:tcBorders>
              <w:top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t</w:t>
            </w:r>
          </w:p>
        </w:tc>
        <w:tc>
          <w:tcPr>
            <w:tcW w:w="1417" w:type="dxa"/>
            <w:vMerge w:val="restart"/>
            <w:tcBorders>
              <w:top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941"/>
              <w:jc w:val="center"/>
              <w:rPr>
                <w:rFonts w:ascii="Arial" w:hAnsi="Arial" w:cs="Arial"/>
                <w:sz w:val="18"/>
                <w:szCs w:val="18"/>
              </w:rPr>
            </w:pPr>
            <w:r w:rsidRPr="00E23893">
              <w:rPr>
                <w:rFonts w:ascii="Arial" w:hAnsi="Arial" w:cs="Arial"/>
                <w:sz w:val="18"/>
                <w:szCs w:val="18"/>
              </w:rPr>
              <w:t>Sig.</w:t>
            </w:r>
          </w:p>
        </w:tc>
      </w:tr>
      <w:tr w:rsidR="00DB370D" w:rsidRPr="00E23893" w:rsidTr="00553164">
        <w:trPr>
          <w:gridAfter w:val="1"/>
          <w:wAfter w:w="10253" w:type="dxa"/>
          <w:cantSplit/>
        </w:trPr>
        <w:tc>
          <w:tcPr>
            <w:tcW w:w="1575" w:type="dxa"/>
            <w:gridSpan w:val="2"/>
            <w:vMerge/>
            <w:tcBorders>
              <w:top w:val="single" w:sz="16" w:space="0" w:color="000000"/>
              <w:left w:val="single" w:sz="16" w:space="0" w:color="000000"/>
              <w:bottom w:val="nil"/>
              <w:right w:val="nil"/>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1402" w:type="dxa"/>
            <w:tcBorders>
              <w:left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B</w:t>
            </w:r>
          </w:p>
        </w:tc>
        <w:tc>
          <w:tcPr>
            <w:tcW w:w="1418" w:type="dxa"/>
            <w:tcBorders>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Std. Error</w:t>
            </w:r>
          </w:p>
        </w:tc>
        <w:tc>
          <w:tcPr>
            <w:tcW w:w="1275" w:type="dxa"/>
            <w:tcBorders>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Beta</w:t>
            </w:r>
          </w:p>
        </w:tc>
        <w:tc>
          <w:tcPr>
            <w:tcW w:w="851" w:type="dxa"/>
            <w:vMerge/>
            <w:tcBorders>
              <w:top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1417" w:type="dxa"/>
            <w:vMerge/>
            <w:tcBorders>
              <w:top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r>
      <w:tr w:rsidR="00DB370D" w:rsidRPr="00E23893" w:rsidTr="00553164">
        <w:trPr>
          <w:gridAfter w:val="1"/>
          <w:wAfter w:w="10253" w:type="dxa"/>
          <w:cantSplit/>
        </w:trPr>
        <w:tc>
          <w:tcPr>
            <w:tcW w:w="567" w:type="dxa"/>
            <w:vMerge w:val="restart"/>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1</w:t>
            </w:r>
          </w:p>
        </w:tc>
        <w:tc>
          <w:tcPr>
            <w:tcW w:w="1008" w:type="dxa"/>
            <w:tcBorders>
              <w:top w:val="single" w:sz="16" w:space="0" w:color="000000"/>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(Constant)</w:t>
            </w:r>
          </w:p>
        </w:tc>
        <w:tc>
          <w:tcPr>
            <w:tcW w:w="1402" w:type="dxa"/>
            <w:tcBorders>
              <w:top w:val="single" w:sz="16" w:space="0" w:color="000000"/>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71924223.122</w:t>
            </w:r>
          </w:p>
        </w:tc>
        <w:tc>
          <w:tcPr>
            <w:tcW w:w="1418"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25981040.000</w:t>
            </w:r>
          </w:p>
        </w:tc>
        <w:tc>
          <w:tcPr>
            <w:tcW w:w="1275" w:type="dxa"/>
            <w:tcBorders>
              <w:top w:val="single" w:sz="16" w:space="0" w:color="000000"/>
              <w:bottom w:val="nil"/>
            </w:tcBorders>
            <w:shd w:val="clear" w:color="auto" w:fill="FFFFFF"/>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c>
          <w:tcPr>
            <w:tcW w:w="851"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2.768</w:t>
            </w:r>
          </w:p>
        </w:tc>
        <w:tc>
          <w:tcPr>
            <w:tcW w:w="1417"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941"/>
              <w:jc w:val="right"/>
              <w:rPr>
                <w:rFonts w:ascii="Arial" w:hAnsi="Arial" w:cs="Arial"/>
                <w:sz w:val="18"/>
                <w:szCs w:val="18"/>
              </w:rPr>
            </w:pPr>
            <w:r w:rsidRPr="00E23893">
              <w:rPr>
                <w:rFonts w:ascii="Arial" w:hAnsi="Arial" w:cs="Arial"/>
                <w:sz w:val="18"/>
                <w:szCs w:val="18"/>
              </w:rPr>
              <w:t>.109</w:t>
            </w:r>
          </w:p>
        </w:tc>
      </w:tr>
      <w:tr w:rsidR="00DB370D" w:rsidRPr="00E23893" w:rsidTr="00553164">
        <w:trPr>
          <w:gridAfter w:val="1"/>
          <w:wAfter w:w="10253" w:type="dxa"/>
          <w:cantSplit/>
        </w:trPr>
        <w:tc>
          <w:tcPr>
            <w:tcW w:w="567" w:type="dxa"/>
            <w:vMerge/>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c>
          <w:tcPr>
            <w:tcW w:w="1008"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Inflasi</w:t>
            </w:r>
          </w:p>
        </w:tc>
        <w:tc>
          <w:tcPr>
            <w:tcW w:w="1402"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1845639.012</w:t>
            </w:r>
          </w:p>
        </w:tc>
        <w:tc>
          <w:tcPr>
            <w:tcW w:w="1418"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2282194.542</w:t>
            </w:r>
          </w:p>
        </w:tc>
        <w:tc>
          <w:tcPr>
            <w:tcW w:w="1275"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.716</w:t>
            </w:r>
          </w:p>
        </w:tc>
        <w:tc>
          <w:tcPr>
            <w:tcW w:w="851"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.809</w:t>
            </w:r>
          </w:p>
        </w:tc>
        <w:tc>
          <w:tcPr>
            <w:tcW w:w="1417"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941"/>
              <w:jc w:val="right"/>
              <w:rPr>
                <w:rFonts w:ascii="Arial" w:hAnsi="Arial" w:cs="Arial"/>
                <w:sz w:val="18"/>
                <w:szCs w:val="18"/>
              </w:rPr>
            </w:pPr>
            <w:r w:rsidRPr="00E23893">
              <w:rPr>
                <w:rFonts w:ascii="Arial" w:hAnsi="Arial" w:cs="Arial"/>
                <w:sz w:val="18"/>
                <w:szCs w:val="18"/>
              </w:rPr>
              <w:t>.504</w:t>
            </w:r>
          </w:p>
        </w:tc>
      </w:tr>
      <w:tr w:rsidR="00DB370D" w:rsidRPr="00E23893" w:rsidTr="00553164">
        <w:trPr>
          <w:gridAfter w:val="1"/>
          <w:wAfter w:w="10253" w:type="dxa"/>
          <w:cantSplit/>
        </w:trPr>
        <w:tc>
          <w:tcPr>
            <w:tcW w:w="567" w:type="dxa"/>
            <w:vMerge/>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1008" w:type="dxa"/>
            <w:tcBorders>
              <w:top w:val="nil"/>
              <w:left w:val="nil"/>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Suku Bunga SBI</w:t>
            </w:r>
          </w:p>
        </w:tc>
        <w:tc>
          <w:tcPr>
            <w:tcW w:w="1402" w:type="dxa"/>
            <w:tcBorders>
              <w:top w:val="nil"/>
              <w:left w:val="single" w:sz="16" w:space="0" w:color="000000"/>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-8415101.696</w:t>
            </w:r>
          </w:p>
        </w:tc>
        <w:tc>
          <w:tcPr>
            <w:tcW w:w="1418"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5403169.120</w:t>
            </w:r>
          </w:p>
        </w:tc>
        <w:tc>
          <w:tcPr>
            <w:tcW w:w="1275"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-1.379</w:t>
            </w:r>
          </w:p>
        </w:tc>
        <w:tc>
          <w:tcPr>
            <w:tcW w:w="851"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-1.557</w:t>
            </w:r>
          </w:p>
        </w:tc>
        <w:tc>
          <w:tcPr>
            <w:tcW w:w="1417"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941"/>
              <w:jc w:val="right"/>
              <w:rPr>
                <w:rFonts w:ascii="Arial" w:hAnsi="Arial" w:cs="Arial"/>
                <w:sz w:val="18"/>
                <w:szCs w:val="18"/>
              </w:rPr>
            </w:pPr>
            <w:r w:rsidRPr="00E23893">
              <w:rPr>
                <w:rFonts w:ascii="Arial" w:hAnsi="Arial" w:cs="Arial"/>
                <w:sz w:val="18"/>
                <w:szCs w:val="18"/>
              </w:rPr>
              <w:t>.260</w:t>
            </w:r>
          </w:p>
        </w:tc>
      </w:tr>
      <w:tr w:rsidR="00DB370D" w:rsidRPr="00E23893" w:rsidTr="00553164">
        <w:trPr>
          <w:cantSplit/>
        </w:trPr>
        <w:tc>
          <w:tcPr>
            <w:tcW w:w="18191" w:type="dxa"/>
            <w:gridSpan w:val="8"/>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 Dependent Variable: Penyaluran Kredit</w:t>
            </w:r>
          </w:p>
        </w:tc>
      </w:tr>
    </w:tbl>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autoSpaceDE w:val="0"/>
        <w:autoSpaceDN w:val="0"/>
        <w:adjustRightInd w:val="0"/>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b/>
          <w:sz w:val="24"/>
          <w:szCs w:val="24"/>
        </w:rPr>
        <w:tab/>
      </w:r>
      <w:r w:rsidRPr="00E23893">
        <w:rPr>
          <w:rFonts w:ascii="Times New Roman" w:hAnsi="Times New Roman" w:cs="Times New Roman"/>
          <w:sz w:val="24"/>
          <w:szCs w:val="24"/>
        </w:rPr>
        <w:t>Hasil pengolahan data untuk regresi linear berganda dengan menggunakan program SPSS 20.0 dapat dilihat pada Tabel 4.5 dan dapat disusun persamaan regresi linear berganda sebagai berikut:</w:t>
      </w:r>
    </w:p>
    <w:p w:rsidR="00DB370D" w:rsidRPr="00E23893" w:rsidRDefault="00DB370D" w:rsidP="00DB370D">
      <w:pPr>
        <w:autoSpaceDE w:val="0"/>
        <w:autoSpaceDN w:val="0"/>
        <w:adjustRightInd w:val="0"/>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Y = 71924223.122 + 1845639.012 X</w:t>
      </w:r>
      <w:r w:rsidRPr="00E23893">
        <w:rPr>
          <w:rFonts w:ascii="Times New Roman" w:hAnsi="Times New Roman" w:cs="Times New Roman"/>
          <w:b/>
          <w:sz w:val="24"/>
          <w:szCs w:val="24"/>
          <w:vertAlign w:val="subscript"/>
        </w:rPr>
        <w:t>1</w:t>
      </w:r>
      <w:r w:rsidRPr="00E23893">
        <w:rPr>
          <w:rFonts w:ascii="Times New Roman" w:hAnsi="Times New Roman" w:cs="Times New Roman"/>
          <w:b/>
          <w:sz w:val="24"/>
          <w:szCs w:val="24"/>
        </w:rPr>
        <w:t xml:space="preserve"> + (-8415101.696) X</w:t>
      </w:r>
      <w:r w:rsidRPr="00E23893">
        <w:rPr>
          <w:rFonts w:ascii="Times New Roman" w:hAnsi="Times New Roman" w:cs="Times New Roman"/>
          <w:b/>
          <w:sz w:val="24"/>
          <w:szCs w:val="24"/>
          <w:vertAlign w:val="subscript"/>
        </w:rPr>
        <w:t>2</w:t>
      </w:r>
    </w:p>
    <w:p w:rsidR="00DB370D" w:rsidRPr="00E23893" w:rsidRDefault="00DB370D" w:rsidP="00DB370D">
      <w:pPr>
        <w:autoSpaceDE w:val="0"/>
        <w:autoSpaceDN w:val="0"/>
        <w:adjustRightInd w:val="0"/>
        <w:spacing w:after="0" w:line="480" w:lineRule="auto"/>
        <w:ind w:left="284"/>
        <w:rPr>
          <w:rFonts w:ascii="Times New Roman" w:hAnsi="Times New Roman" w:cs="Times New Roman"/>
          <w:sz w:val="24"/>
          <w:szCs w:val="24"/>
        </w:rPr>
      </w:pPr>
      <w:r w:rsidRPr="00E23893">
        <w:rPr>
          <w:rFonts w:ascii="Times New Roman" w:hAnsi="Times New Roman" w:cs="Times New Roman"/>
          <w:sz w:val="24"/>
          <w:szCs w:val="24"/>
        </w:rPr>
        <w:t>Dimana:</w:t>
      </w:r>
    </w:p>
    <w:p w:rsidR="00DB370D" w:rsidRPr="00E23893" w:rsidRDefault="00DB370D" w:rsidP="00DB370D">
      <w:pPr>
        <w:autoSpaceDE w:val="0"/>
        <w:autoSpaceDN w:val="0"/>
        <w:adjustRightInd w:val="0"/>
        <w:spacing w:after="0" w:line="480" w:lineRule="auto"/>
        <w:ind w:left="284"/>
        <w:rPr>
          <w:rFonts w:ascii="Times New Roman" w:hAnsi="Times New Roman" w:cs="Times New Roman"/>
          <w:i/>
          <w:sz w:val="24"/>
          <w:szCs w:val="24"/>
        </w:rPr>
      </w:pPr>
      <w:proofErr w:type="gramStart"/>
      <w:r w:rsidRPr="00E23893">
        <w:rPr>
          <w:rFonts w:ascii="Times New Roman" w:hAnsi="Times New Roman" w:cs="Times New Roman"/>
          <w:sz w:val="24"/>
          <w:szCs w:val="24"/>
        </w:rPr>
        <w:t>Y  =</w:t>
      </w:r>
      <w:proofErr w:type="gramEnd"/>
      <w:r w:rsidRPr="00E23893">
        <w:rPr>
          <w:rFonts w:ascii="Times New Roman" w:hAnsi="Times New Roman" w:cs="Times New Roman"/>
          <w:sz w:val="24"/>
          <w:szCs w:val="24"/>
        </w:rPr>
        <w:t xml:space="preserve"> Penyaluran Kredit </w:t>
      </w:r>
    </w:p>
    <w:p w:rsidR="00DB370D" w:rsidRPr="00E23893" w:rsidRDefault="00DB370D" w:rsidP="00DB370D">
      <w:pPr>
        <w:autoSpaceDE w:val="0"/>
        <w:autoSpaceDN w:val="0"/>
        <w:adjustRightInd w:val="0"/>
        <w:spacing w:after="0" w:line="480" w:lineRule="auto"/>
        <w:ind w:left="284"/>
        <w:rPr>
          <w:rFonts w:ascii="Times New Roman" w:hAnsi="Times New Roman" w:cs="Times New Roman"/>
          <w:sz w:val="24"/>
          <w:szCs w:val="24"/>
        </w:rPr>
      </w:pPr>
      <w:r w:rsidRPr="00E23893">
        <w:rPr>
          <w:rFonts w:ascii="Times New Roman" w:hAnsi="Times New Roman" w:cs="Times New Roman"/>
          <w:sz w:val="24"/>
          <w:szCs w:val="24"/>
        </w:rPr>
        <w:lastRenderedPageBreak/>
        <w:t>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xml:space="preserve"> = Inflasi</w:t>
      </w:r>
    </w:p>
    <w:p w:rsidR="00DB370D" w:rsidRPr="00E23893" w:rsidRDefault="00DB370D" w:rsidP="00DB370D">
      <w:pPr>
        <w:autoSpaceDE w:val="0"/>
        <w:autoSpaceDN w:val="0"/>
        <w:adjustRightInd w:val="0"/>
        <w:spacing w:after="0" w:line="480" w:lineRule="auto"/>
        <w:ind w:left="284"/>
        <w:rPr>
          <w:rFonts w:ascii="Times New Roman" w:hAnsi="Times New Roman" w:cs="Times New Roman"/>
          <w:sz w:val="24"/>
          <w:szCs w:val="24"/>
        </w:rPr>
      </w:pPr>
      <w:r w:rsidRPr="00E23893">
        <w:rPr>
          <w:rFonts w:ascii="Times New Roman" w:hAnsi="Times New Roman" w:cs="Times New Roman"/>
          <w:sz w:val="24"/>
          <w:szCs w:val="24"/>
        </w:rPr>
        <w:t>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xml:space="preserve"> = Suku Bunga SBI </w:t>
      </w:r>
    </w:p>
    <w:p w:rsidR="00DB370D" w:rsidRPr="00E23893" w:rsidRDefault="00DB370D" w:rsidP="00DB370D">
      <w:pPr>
        <w:autoSpaceDE w:val="0"/>
        <w:autoSpaceDN w:val="0"/>
        <w:adjustRightInd w:val="0"/>
        <w:spacing w:after="0" w:line="480" w:lineRule="auto"/>
        <w:ind w:left="284"/>
        <w:rPr>
          <w:rFonts w:ascii="Times New Roman" w:hAnsi="Times New Roman" w:cs="Times New Roman"/>
          <w:sz w:val="24"/>
          <w:szCs w:val="24"/>
        </w:rPr>
      </w:pPr>
    </w:p>
    <w:p w:rsidR="00DB370D" w:rsidRPr="00E23893" w:rsidRDefault="00DB370D" w:rsidP="00DB370D">
      <w:pPr>
        <w:tabs>
          <w:tab w:val="left" w:pos="540"/>
        </w:tabs>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4.4.3</w:t>
      </w:r>
      <w:r w:rsidRPr="00E23893">
        <w:rPr>
          <w:rFonts w:ascii="Times New Roman" w:hAnsi="Times New Roman" w:cs="Times New Roman"/>
          <w:b/>
          <w:sz w:val="24"/>
          <w:szCs w:val="24"/>
        </w:rPr>
        <w:tab/>
        <w:t>Analisis Koefisien Korelasi</w:t>
      </w:r>
    </w:p>
    <w:p w:rsidR="00DB370D" w:rsidRPr="00E23893" w:rsidRDefault="00DB370D" w:rsidP="00DB370D">
      <w:pPr>
        <w:tabs>
          <w:tab w:val="left" w:pos="540"/>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Merupakan analisis yang digunakan untuk mengetahui hubungan antara variabel bebas dengan variabel bergantung secara bersama-sama dan untuk mengukur seberapa besar variasi perubahan variabel bebas mampu menjelaskan variasi perubahan variabel terkait (Sugiyono, 2009:248).</w:t>
      </w:r>
      <w:proofErr w:type="gramEnd"/>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Analisis koefisien korelasi ini digunakan untuk mengetahui arah dan kuatnya hubungan antara dua variabel independen atau lebih secara bersama-sama dengan satu variabel dependen.</w:t>
      </w:r>
      <w:proofErr w:type="gramEnd"/>
      <w:r w:rsidRPr="00E23893">
        <w:rPr>
          <w:rFonts w:ascii="Times New Roman" w:hAnsi="Times New Roman" w:cs="Times New Roman"/>
          <w:sz w:val="24"/>
          <w:szCs w:val="24"/>
        </w:rPr>
        <w:t xml:space="preserve"> </w:t>
      </w:r>
    </w:p>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4.8</w:t>
      </w:r>
    </w:p>
    <w:p w:rsidR="00DB370D" w:rsidRPr="00E23893" w:rsidRDefault="00DB370D" w:rsidP="00DB370D">
      <w:pPr>
        <w:tabs>
          <w:tab w:val="left" w:pos="540"/>
        </w:tabs>
        <w:spacing w:after="0" w:line="480" w:lineRule="auto"/>
        <w:jc w:val="center"/>
        <w:rPr>
          <w:rFonts w:ascii="Times New Roman" w:hAnsi="Times New Roman" w:cs="Times New Roman"/>
          <w:b/>
          <w:i/>
          <w:sz w:val="24"/>
          <w:szCs w:val="24"/>
        </w:rPr>
      </w:pPr>
      <w:r w:rsidRPr="00E23893">
        <w:rPr>
          <w:rFonts w:ascii="Times New Roman" w:hAnsi="Times New Roman" w:cs="Times New Roman"/>
          <w:b/>
          <w:sz w:val="24"/>
          <w:szCs w:val="24"/>
        </w:rPr>
        <w:t xml:space="preserve">Model </w:t>
      </w:r>
      <w:r w:rsidRPr="00E23893">
        <w:rPr>
          <w:rFonts w:ascii="Times New Roman" w:hAnsi="Times New Roman" w:cs="Times New Roman"/>
          <w:b/>
          <w:i/>
          <w:sz w:val="24"/>
          <w:szCs w:val="24"/>
        </w:rPr>
        <w:t>Summary</w:t>
      </w:r>
    </w:p>
    <w:tbl>
      <w:tblPr>
        <w:tblW w:w="14256"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0"/>
        <w:gridCol w:w="993"/>
        <w:gridCol w:w="1134"/>
        <w:gridCol w:w="1701"/>
        <w:gridCol w:w="2409"/>
        <w:gridCol w:w="7169"/>
      </w:tblGrid>
      <w:tr w:rsidR="00DB370D" w:rsidRPr="00E23893" w:rsidTr="00553164">
        <w:trPr>
          <w:cantSplit/>
        </w:trPr>
        <w:tc>
          <w:tcPr>
            <w:tcW w:w="14256" w:type="dxa"/>
            <w:gridSpan w:val="6"/>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right="60"/>
              <w:rPr>
                <w:rFonts w:ascii="Arial" w:hAnsi="Arial" w:cs="Arial"/>
                <w:sz w:val="18"/>
                <w:szCs w:val="18"/>
              </w:rPr>
            </w:pPr>
          </w:p>
        </w:tc>
      </w:tr>
      <w:tr w:rsidR="00DB370D" w:rsidRPr="00E23893" w:rsidTr="00553164">
        <w:trPr>
          <w:gridAfter w:val="1"/>
          <w:wAfter w:w="7169" w:type="dxa"/>
          <w:cantSplit/>
          <w:trHeight w:val="320"/>
        </w:trPr>
        <w:tc>
          <w:tcPr>
            <w:tcW w:w="850" w:type="dxa"/>
            <w:vMerge w:val="restart"/>
            <w:tcBorders>
              <w:top w:val="single" w:sz="16" w:space="0" w:color="000000"/>
              <w:left w:val="single" w:sz="16" w:space="0" w:color="000000"/>
              <w:bottom w:val="nil"/>
              <w:right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Model</w:t>
            </w:r>
          </w:p>
        </w:tc>
        <w:tc>
          <w:tcPr>
            <w:tcW w:w="993" w:type="dxa"/>
            <w:vMerge w:val="restart"/>
            <w:tcBorders>
              <w:top w:val="single" w:sz="16" w:space="0" w:color="000000"/>
              <w:left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R</w:t>
            </w:r>
          </w:p>
        </w:tc>
        <w:tc>
          <w:tcPr>
            <w:tcW w:w="1134" w:type="dxa"/>
            <w:vMerge w:val="restart"/>
            <w:tcBorders>
              <w:top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R Square</w:t>
            </w:r>
          </w:p>
        </w:tc>
        <w:tc>
          <w:tcPr>
            <w:tcW w:w="1701" w:type="dxa"/>
            <w:vMerge w:val="restart"/>
            <w:tcBorders>
              <w:top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Adjusted R Square</w:t>
            </w:r>
          </w:p>
        </w:tc>
        <w:tc>
          <w:tcPr>
            <w:tcW w:w="2409" w:type="dxa"/>
            <w:vMerge w:val="restart"/>
            <w:tcBorders>
              <w:top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Std. Error of the Estimate</w:t>
            </w:r>
          </w:p>
        </w:tc>
      </w:tr>
      <w:tr w:rsidR="00DB370D" w:rsidRPr="00E23893" w:rsidTr="00553164">
        <w:trPr>
          <w:gridAfter w:val="1"/>
          <w:wAfter w:w="7169" w:type="dxa"/>
          <w:cantSplit/>
          <w:trHeight w:val="207"/>
        </w:trPr>
        <w:tc>
          <w:tcPr>
            <w:tcW w:w="850" w:type="dxa"/>
            <w:vMerge/>
            <w:tcBorders>
              <w:top w:val="single" w:sz="16" w:space="0" w:color="000000"/>
              <w:left w:val="single" w:sz="16" w:space="0" w:color="000000"/>
              <w:bottom w:val="nil"/>
              <w:right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993" w:type="dxa"/>
            <w:vMerge/>
            <w:tcBorders>
              <w:top w:val="single" w:sz="16" w:space="0" w:color="000000"/>
              <w:left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1134" w:type="dxa"/>
            <w:vMerge/>
            <w:tcBorders>
              <w:top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1701" w:type="dxa"/>
            <w:vMerge/>
            <w:tcBorders>
              <w:top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2409" w:type="dxa"/>
            <w:vMerge/>
            <w:tcBorders>
              <w:top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Arial" w:hAnsi="Arial" w:cs="Arial"/>
                <w:sz w:val="18"/>
                <w:szCs w:val="18"/>
              </w:rPr>
            </w:pPr>
          </w:p>
        </w:tc>
      </w:tr>
      <w:tr w:rsidR="00DB370D" w:rsidRPr="00E23893" w:rsidTr="00553164">
        <w:trPr>
          <w:gridAfter w:val="1"/>
          <w:wAfter w:w="7169" w:type="dxa"/>
          <w:cantSplit/>
          <w:trHeight w:val="669"/>
        </w:trPr>
        <w:tc>
          <w:tcPr>
            <w:tcW w:w="85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B370D" w:rsidRPr="00E23893" w:rsidRDefault="00DB370D" w:rsidP="00553164">
            <w:pPr>
              <w:autoSpaceDE w:val="0"/>
              <w:autoSpaceDN w:val="0"/>
              <w:adjustRightInd w:val="0"/>
              <w:spacing w:after="0" w:line="480" w:lineRule="auto"/>
              <w:ind w:left="60" w:right="60"/>
              <w:jc w:val="center"/>
              <w:rPr>
                <w:rFonts w:ascii="Arial" w:hAnsi="Arial" w:cs="Arial"/>
                <w:sz w:val="18"/>
                <w:szCs w:val="18"/>
              </w:rPr>
            </w:pPr>
            <w:r w:rsidRPr="00E23893">
              <w:rPr>
                <w:rFonts w:ascii="Arial" w:hAnsi="Arial" w:cs="Arial"/>
                <w:sz w:val="18"/>
                <w:szCs w:val="18"/>
              </w:rPr>
              <w:t>1</w:t>
            </w:r>
          </w:p>
        </w:tc>
        <w:tc>
          <w:tcPr>
            <w:tcW w:w="993" w:type="dxa"/>
            <w:tcBorders>
              <w:top w:val="single" w:sz="16" w:space="0" w:color="000000"/>
              <w:left w:val="single" w:sz="16" w:space="0" w:color="000000"/>
              <w:bottom w:val="single" w:sz="16" w:space="0" w:color="000000"/>
            </w:tcBorders>
            <w:shd w:val="clear" w:color="auto" w:fill="FFFFFF"/>
            <w:vAlign w:val="bottom"/>
          </w:tcPr>
          <w:p w:rsidR="00DB370D" w:rsidRPr="00E23893" w:rsidRDefault="00DB370D" w:rsidP="00553164">
            <w:pPr>
              <w:autoSpaceDE w:val="0"/>
              <w:autoSpaceDN w:val="0"/>
              <w:adjustRightInd w:val="0"/>
              <w:spacing w:after="0" w:line="480" w:lineRule="auto"/>
              <w:ind w:left="60" w:right="60"/>
              <w:jc w:val="center"/>
              <w:rPr>
                <w:rFonts w:ascii="Arial" w:hAnsi="Arial" w:cs="Arial"/>
                <w:sz w:val="18"/>
                <w:szCs w:val="18"/>
              </w:rPr>
            </w:pPr>
            <w:r w:rsidRPr="00E23893">
              <w:rPr>
                <w:rFonts w:ascii="Arial" w:hAnsi="Arial" w:cs="Arial"/>
                <w:sz w:val="18"/>
                <w:szCs w:val="18"/>
              </w:rPr>
              <w:t>.815</w:t>
            </w:r>
            <w:r w:rsidRPr="00E23893">
              <w:rPr>
                <w:rFonts w:ascii="Arial" w:hAnsi="Arial" w:cs="Arial"/>
                <w:sz w:val="18"/>
                <w:szCs w:val="18"/>
                <w:vertAlign w:val="superscript"/>
              </w:rPr>
              <w:t>a</w:t>
            </w:r>
          </w:p>
        </w:tc>
        <w:tc>
          <w:tcPr>
            <w:tcW w:w="1134" w:type="dxa"/>
            <w:tcBorders>
              <w:top w:val="single" w:sz="16" w:space="0" w:color="000000"/>
              <w:bottom w:val="single" w:sz="16" w:space="0" w:color="000000"/>
            </w:tcBorders>
            <w:shd w:val="clear" w:color="auto" w:fill="FFFFFF"/>
            <w:vAlign w:val="bottom"/>
          </w:tcPr>
          <w:p w:rsidR="00DB370D" w:rsidRPr="00E23893" w:rsidRDefault="00DB370D" w:rsidP="00553164">
            <w:pPr>
              <w:autoSpaceDE w:val="0"/>
              <w:autoSpaceDN w:val="0"/>
              <w:adjustRightInd w:val="0"/>
              <w:spacing w:after="0" w:line="480" w:lineRule="auto"/>
              <w:ind w:left="60" w:right="60"/>
              <w:jc w:val="center"/>
              <w:rPr>
                <w:rFonts w:ascii="Arial" w:hAnsi="Arial" w:cs="Arial"/>
                <w:sz w:val="18"/>
                <w:szCs w:val="18"/>
              </w:rPr>
            </w:pPr>
            <w:r w:rsidRPr="00E23893">
              <w:rPr>
                <w:rFonts w:ascii="Arial" w:hAnsi="Arial" w:cs="Arial"/>
                <w:sz w:val="18"/>
                <w:szCs w:val="18"/>
              </w:rPr>
              <w:t>.664</w:t>
            </w:r>
          </w:p>
        </w:tc>
        <w:tc>
          <w:tcPr>
            <w:tcW w:w="1701" w:type="dxa"/>
            <w:tcBorders>
              <w:top w:val="single" w:sz="16" w:space="0" w:color="000000"/>
              <w:bottom w:val="single" w:sz="16" w:space="0" w:color="000000"/>
            </w:tcBorders>
            <w:shd w:val="clear" w:color="auto" w:fill="FFFFFF"/>
            <w:vAlign w:val="bottom"/>
          </w:tcPr>
          <w:p w:rsidR="00DB370D" w:rsidRPr="00E23893" w:rsidRDefault="00DB370D" w:rsidP="00553164">
            <w:pPr>
              <w:autoSpaceDE w:val="0"/>
              <w:autoSpaceDN w:val="0"/>
              <w:adjustRightInd w:val="0"/>
              <w:spacing w:after="0" w:line="480" w:lineRule="auto"/>
              <w:ind w:left="60" w:right="60"/>
              <w:jc w:val="center"/>
              <w:rPr>
                <w:rFonts w:ascii="Arial" w:hAnsi="Arial" w:cs="Arial"/>
                <w:sz w:val="18"/>
                <w:szCs w:val="18"/>
              </w:rPr>
            </w:pPr>
            <w:r w:rsidRPr="00E23893">
              <w:rPr>
                <w:rFonts w:ascii="Arial" w:hAnsi="Arial" w:cs="Arial"/>
                <w:sz w:val="18"/>
                <w:szCs w:val="18"/>
              </w:rPr>
              <w:t>.327</w:t>
            </w:r>
          </w:p>
        </w:tc>
        <w:tc>
          <w:tcPr>
            <w:tcW w:w="2409" w:type="dxa"/>
            <w:tcBorders>
              <w:top w:val="single" w:sz="16" w:space="0" w:color="000000"/>
              <w:bottom w:val="single" w:sz="16" w:space="0" w:color="000000"/>
            </w:tcBorders>
            <w:shd w:val="clear" w:color="auto" w:fill="FFFFFF"/>
            <w:vAlign w:val="bottom"/>
          </w:tcPr>
          <w:p w:rsidR="00DB370D" w:rsidRPr="00E23893" w:rsidRDefault="00DB370D" w:rsidP="00553164">
            <w:pPr>
              <w:autoSpaceDE w:val="0"/>
              <w:autoSpaceDN w:val="0"/>
              <w:adjustRightInd w:val="0"/>
              <w:spacing w:after="0" w:line="480" w:lineRule="auto"/>
              <w:ind w:left="60" w:right="60"/>
              <w:jc w:val="center"/>
              <w:rPr>
                <w:rFonts w:ascii="Arial" w:hAnsi="Arial" w:cs="Arial"/>
                <w:sz w:val="18"/>
                <w:szCs w:val="18"/>
              </w:rPr>
            </w:pPr>
            <w:r w:rsidRPr="00E23893">
              <w:rPr>
                <w:rFonts w:ascii="Arial" w:hAnsi="Arial" w:cs="Arial"/>
                <w:sz w:val="18"/>
                <w:szCs w:val="18"/>
              </w:rPr>
              <w:t>7046367.01635</w:t>
            </w:r>
          </w:p>
        </w:tc>
      </w:tr>
      <w:tr w:rsidR="00DB370D" w:rsidRPr="00E23893" w:rsidTr="00553164">
        <w:trPr>
          <w:cantSplit/>
        </w:trPr>
        <w:tc>
          <w:tcPr>
            <w:tcW w:w="14256" w:type="dxa"/>
            <w:gridSpan w:val="6"/>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 Predictors: (Constant), Suku Bunga SBI, Inflasi</w:t>
            </w:r>
          </w:p>
        </w:tc>
      </w:tr>
      <w:tr w:rsidR="00DB370D" w:rsidRPr="00E23893" w:rsidTr="00553164">
        <w:trPr>
          <w:cantSplit/>
        </w:trPr>
        <w:tc>
          <w:tcPr>
            <w:tcW w:w="14256" w:type="dxa"/>
            <w:gridSpan w:val="6"/>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b. Dependent Variable: Penyaluran Kredit</w:t>
            </w:r>
          </w:p>
        </w:tc>
      </w:tr>
    </w:tbl>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Data Sekunder yang Diolah Menggunakan SPSS 20.0, 2014</w:t>
      </w:r>
    </w:p>
    <w:p w:rsidR="00DB370D" w:rsidRPr="00E23893" w:rsidRDefault="00DB370D" w:rsidP="00DB370D">
      <w:pPr>
        <w:tabs>
          <w:tab w:val="left" w:pos="540"/>
        </w:tabs>
        <w:spacing w:after="0" w:line="480" w:lineRule="auto"/>
        <w:jc w:val="both"/>
        <w:rPr>
          <w:rFonts w:ascii="Times New Roman" w:hAnsi="Times New Roman" w:cs="Times New Roman"/>
          <w:sz w:val="24"/>
          <w:szCs w:val="24"/>
        </w:rPr>
      </w:pPr>
      <w:r w:rsidRPr="00E23893">
        <w:rPr>
          <w:rFonts w:ascii="Times New Roman" w:hAnsi="Times New Roman" w:cs="Times New Roman"/>
          <w:b/>
          <w:sz w:val="24"/>
          <w:szCs w:val="24"/>
        </w:rPr>
        <w:tab/>
      </w:r>
      <w:proofErr w:type="gramStart"/>
      <w:r w:rsidRPr="00E23893">
        <w:rPr>
          <w:rFonts w:ascii="Times New Roman" w:hAnsi="Times New Roman" w:cs="Times New Roman"/>
          <w:sz w:val="24"/>
          <w:szCs w:val="24"/>
        </w:rPr>
        <w:t>Berdasarkan  hasil</w:t>
      </w:r>
      <w:proofErr w:type="gramEnd"/>
      <w:r w:rsidRPr="00E23893">
        <w:rPr>
          <w:rFonts w:ascii="Times New Roman" w:hAnsi="Times New Roman" w:cs="Times New Roman"/>
          <w:sz w:val="24"/>
          <w:szCs w:val="24"/>
        </w:rPr>
        <w:t xml:space="preserve"> pengolahan SPSS 20.0 pada Tabel 4.8 bahwa nilai R sebesar 0,815. Korelasi bertanda positif dan menunjukkan hubungan yang sangat kuat antara Inflasi dan Suku Bunga SBI terhadap penyaluran kredit, karena nilai R berada pada interval 0</w:t>
      </w:r>
      <w:proofErr w:type="gramStart"/>
      <w:r w:rsidRPr="00E23893">
        <w:rPr>
          <w:rFonts w:ascii="Times New Roman" w:hAnsi="Times New Roman" w:cs="Times New Roman"/>
          <w:sz w:val="24"/>
          <w:szCs w:val="24"/>
        </w:rPr>
        <w:t>,80</w:t>
      </w:r>
      <w:proofErr w:type="gramEnd"/>
      <w:r w:rsidRPr="00E23893">
        <w:rPr>
          <w:rFonts w:ascii="Times New Roman" w:hAnsi="Times New Roman" w:cs="Times New Roman"/>
          <w:sz w:val="24"/>
          <w:szCs w:val="24"/>
        </w:rPr>
        <w:t xml:space="preserve"> – 1,000.</w:t>
      </w:r>
    </w:p>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Pedoman Interpretasi terhadap Koefisien Korelasi</w:t>
      </w:r>
    </w:p>
    <w:tbl>
      <w:tblPr>
        <w:tblStyle w:val="TableGrid"/>
        <w:tblW w:w="0" w:type="auto"/>
        <w:tblInd w:w="675" w:type="dxa"/>
        <w:tblLook w:val="04A0" w:firstRow="1" w:lastRow="0" w:firstColumn="1" w:lastColumn="0" w:noHBand="0" w:noVBand="1"/>
      </w:tblPr>
      <w:tblGrid>
        <w:gridCol w:w="3356"/>
        <w:gridCol w:w="3500"/>
      </w:tblGrid>
      <w:tr w:rsidR="00DB370D" w:rsidRPr="00E23893" w:rsidTr="00553164">
        <w:trPr>
          <w:trHeight w:val="634"/>
        </w:trPr>
        <w:tc>
          <w:tcPr>
            <w:tcW w:w="3356"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 xml:space="preserve">Interval Koefisien </w:t>
            </w:r>
          </w:p>
        </w:tc>
        <w:tc>
          <w:tcPr>
            <w:tcW w:w="3500"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 xml:space="preserve">Tingkat Hubungan </w:t>
            </w:r>
          </w:p>
        </w:tc>
      </w:tr>
      <w:tr w:rsidR="00DB370D" w:rsidRPr="00E23893" w:rsidTr="00553164">
        <w:trPr>
          <w:trHeight w:val="634"/>
        </w:trPr>
        <w:tc>
          <w:tcPr>
            <w:tcW w:w="3356"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lastRenderedPageBreak/>
              <w:t>0,00 – 0,19</w:t>
            </w:r>
          </w:p>
        </w:tc>
        <w:tc>
          <w:tcPr>
            <w:tcW w:w="3500"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Sangat Rendah</w:t>
            </w:r>
          </w:p>
        </w:tc>
      </w:tr>
      <w:tr w:rsidR="00DB370D" w:rsidRPr="00E23893" w:rsidTr="00553164">
        <w:trPr>
          <w:trHeight w:val="634"/>
        </w:trPr>
        <w:tc>
          <w:tcPr>
            <w:tcW w:w="3356"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0,20 – 0,399</w:t>
            </w:r>
          </w:p>
        </w:tc>
        <w:tc>
          <w:tcPr>
            <w:tcW w:w="3500"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Rendah</w:t>
            </w:r>
          </w:p>
        </w:tc>
      </w:tr>
      <w:tr w:rsidR="00DB370D" w:rsidRPr="00E23893" w:rsidTr="00553164">
        <w:trPr>
          <w:trHeight w:val="634"/>
        </w:trPr>
        <w:tc>
          <w:tcPr>
            <w:tcW w:w="3356"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0,40 – 0,599</w:t>
            </w:r>
          </w:p>
        </w:tc>
        <w:tc>
          <w:tcPr>
            <w:tcW w:w="3500"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Sedang</w:t>
            </w:r>
          </w:p>
        </w:tc>
      </w:tr>
      <w:tr w:rsidR="00DB370D" w:rsidRPr="00E23893" w:rsidTr="00553164">
        <w:trPr>
          <w:trHeight w:val="648"/>
        </w:trPr>
        <w:tc>
          <w:tcPr>
            <w:tcW w:w="3356"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0,60 – 0,799</w:t>
            </w:r>
          </w:p>
        </w:tc>
        <w:tc>
          <w:tcPr>
            <w:tcW w:w="3500"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Kuat</w:t>
            </w:r>
          </w:p>
        </w:tc>
      </w:tr>
      <w:tr w:rsidR="00DB370D" w:rsidRPr="00E23893" w:rsidTr="00553164">
        <w:trPr>
          <w:trHeight w:val="634"/>
        </w:trPr>
        <w:tc>
          <w:tcPr>
            <w:tcW w:w="3356"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0,80 – 1,000</w:t>
            </w:r>
          </w:p>
        </w:tc>
        <w:tc>
          <w:tcPr>
            <w:tcW w:w="3500" w:type="dxa"/>
          </w:tcPr>
          <w:p w:rsidR="00DB370D" w:rsidRPr="00E23893" w:rsidRDefault="00DB370D" w:rsidP="00553164">
            <w:pPr>
              <w:pStyle w:val="ListParagraph"/>
              <w:tabs>
                <w:tab w:val="left" w:pos="540"/>
              </w:tabs>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Sangat Kuat</w:t>
            </w:r>
          </w:p>
        </w:tc>
      </w:tr>
    </w:tbl>
    <w:p w:rsidR="00DB370D" w:rsidRPr="00E23893" w:rsidRDefault="00DB370D" w:rsidP="00DB370D">
      <w:pPr>
        <w:pStyle w:val="ListParagraph"/>
        <w:tabs>
          <w:tab w:val="left" w:pos="540"/>
        </w:tabs>
        <w:spacing w:after="0" w:line="480" w:lineRule="auto"/>
        <w:ind w:left="0" w:firstLine="709"/>
        <w:jc w:val="center"/>
        <w:rPr>
          <w:rFonts w:ascii="Times New Roman" w:hAnsi="Times New Roman" w:cs="Times New Roman"/>
          <w:sz w:val="24"/>
          <w:szCs w:val="24"/>
        </w:rPr>
      </w:pPr>
      <w:r w:rsidRPr="00E23893">
        <w:rPr>
          <w:rFonts w:ascii="Times New Roman" w:hAnsi="Times New Roman" w:cs="Times New Roman"/>
          <w:b/>
          <w:sz w:val="24"/>
          <w:szCs w:val="24"/>
        </w:rPr>
        <w:t>Sumber: Sugiyono (2009:250)</w:t>
      </w:r>
    </w:p>
    <w:p w:rsidR="00DB370D" w:rsidRPr="00E23893" w:rsidRDefault="00DB370D" w:rsidP="00DB370D">
      <w:pPr>
        <w:tabs>
          <w:tab w:val="left" w:pos="540"/>
        </w:tabs>
        <w:spacing w:after="0" w:line="480" w:lineRule="auto"/>
        <w:rPr>
          <w:rFonts w:ascii="Times New Roman" w:eastAsiaTheme="minorEastAsia" w:hAnsi="Times New Roman" w:cs="Times New Roman"/>
          <w:b/>
          <w:sz w:val="24"/>
          <w:szCs w:val="24"/>
        </w:rPr>
      </w:pPr>
      <w:r w:rsidRPr="00E23893">
        <w:rPr>
          <w:rFonts w:ascii="Times New Roman" w:hAnsi="Times New Roman" w:cs="Times New Roman"/>
          <w:b/>
          <w:sz w:val="24"/>
          <w:szCs w:val="24"/>
        </w:rPr>
        <w:t>4.4.4</w:t>
      </w:r>
      <w:r w:rsidRPr="00E23893">
        <w:rPr>
          <w:rFonts w:ascii="Times New Roman" w:hAnsi="Times New Roman" w:cs="Times New Roman"/>
          <w:b/>
          <w:sz w:val="24"/>
          <w:szCs w:val="24"/>
        </w:rPr>
        <w:tab/>
        <w:t>Analisis Koefisien Determinasi (</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oMath>
      <w:r w:rsidRPr="00E23893">
        <w:rPr>
          <w:rFonts w:ascii="Times New Roman" w:eastAsiaTheme="minorEastAsia" w:hAnsi="Times New Roman" w:cs="Times New Roman"/>
          <w:b/>
          <w:sz w:val="24"/>
          <w:szCs w:val="24"/>
        </w:rPr>
        <w:t>)</w:t>
      </w:r>
    </w:p>
    <w:p w:rsidR="00DB370D" w:rsidRPr="00E23893" w:rsidRDefault="00DB370D" w:rsidP="00DB370D">
      <w:pPr>
        <w:tabs>
          <w:tab w:val="left" w:pos="540"/>
        </w:tabs>
        <w:spacing w:after="0" w:line="480" w:lineRule="auto"/>
        <w:ind w:firstLine="709"/>
        <w:jc w:val="both"/>
        <w:rPr>
          <w:rFonts w:ascii="Times New Roman" w:hAnsi="Times New Roman" w:cs="Times New Roman"/>
          <w:sz w:val="24"/>
          <w:szCs w:val="24"/>
        </w:rPr>
      </w:pPr>
      <w:r w:rsidRPr="00E23893">
        <w:rPr>
          <w:rFonts w:ascii="Times New Roman" w:eastAsiaTheme="minorEastAsia" w:hAnsi="Times New Roman" w:cs="Times New Roman"/>
          <w:b/>
          <w:sz w:val="24"/>
          <w:szCs w:val="24"/>
        </w:rPr>
        <w:tab/>
      </w:r>
      <w:r w:rsidRPr="00E23893">
        <w:rPr>
          <w:rFonts w:ascii="Times New Roman" w:hAnsi="Times New Roman" w:cs="Times New Roman"/>
          <w:sz w:val="24"/>
          <w:szCs w:val="24"/>
        </w:rPr>
        <w:t>Koefisien determinasi digunakan untuk mengetahui besarnya pengaruh variabel independen yaitu Inflasi dan Suku Bunga SBI terhadap variabel dependen yaitu Penyaluran Kredit pada PT. bank bjb, Tbk. Presentase pengaruh variabel bebas atas nilai variabel terkait ditunjukkan oleh besarnya determinasi (R</w:t>
      </w:r>
      <w:r w:rsidRPr="00E23893">
        <w:rPr>
          <w:rFonts w:ascii="Times New Roman" w:hAnsi="Times New Roman" w:cs="Times New Roman"/>
          <w:sz w:val="24"/>
          <w:szCs w:val="24"/>
          <w:vertAlign w:val="superscript"/>
        </w:rPr>
        <w:t>2</w:t>
      </w:r>
      <w:r w:rsidRPr="00E23893">
        <w:rPr>
          <w:rFonts w:ascii="Times New Roman" w:hAnsi="Times New Roman" w:cs="Times New Roman"/>
          <w:sz w:val="24"/>
          <w:szCs w:val="24"/>
        </w:rPr>
        <w:t>/R-square). Dengan rumus yang digunakan adalah:</w:t>
      </w:r>
    </w:p>
    <w:p w:rsidR="00DB370D" w:rsidRPr="00E23893" w:rsidRDefault="00DB370D" w:rsidP="00DB370D">
      <w:pPr>
        <w:tabs>
          <w:tab w:val="left" w:pos="540"/>
        </w:tabs>
        <w:spacing w:after="0" w:line="480" w:lineRule="auto"/>
        <w:jc w:val="both"/>
        <w:rPr>
          <w:rFonts w:ascii="Times New Roman" w:hAnsi="Times New Roman" w:cs="Times New Roman"/>
          <w:sz w:val="24"/>
          <w:szCs w:val="24"/>
        </w:rPr>
      </w:pPr>
      <w:r w:rsidRPr="00E23893">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3A61A3B4" wp14:editId="4ED212FF">
                <wp:simplePos x="0" y="0"/>
                <wp:positionH relativeFrom="column">
                  <wp:posOffset>1918335</wp:posOffset>
                </wp:positionH>
                <wp:positionV relativeFrom="paragraph">
                  <wp:posOffset>81280</wp:posOffset>
                </wp:positionV>
                <wp:extent cx="1247775" cy="447675"/>
                <wp:effectExtent l="0" t="0" r="28575" b="2857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47675"/>
                        </a:xfrm>
                        <a:prstGeom prst="rect">
                          <a:avLst/>
                        </a:prstGeom>
                        <a:solidFill>
                          <a:srgbClr val="FFFFFF"/>
                        </a:solidFill>
                        <a:ln w="9525">
                          <a:solidFill>
                            <a:srgbClr val="000000"/>
                          </a:solidFill>
                          <a:miter lim="800000"/>
                          <a:headEnd/>
                          <a:tailEnd/>
                        </a:ln>
                      </wps:spPr>
                      <wps:txbx>
                        <w:txbxContent>
                          <w:p w:rsidR="00DB370D" w:rsidRPr="00652BF2" w:rsidRDefault="00DB370D" w:rsidP="00DB370D">
                            <w:pPr>
                              <w:jc w:val="center"/>
                              <w:rPr>
                                <w:rFonts w:ascii="Times New Roman" w:hAnsi="Times New Roman" w:cs="Times New Roman"/>
                                <w:b/>
                                <w:sz w:val="24"/>
                                <w:szCs w:val="24"/>
                              </w:rPr>
                            </w:pPr>
                            <w:proofErr w:type="gramStart"/>
                            <w:r w:rsidRPr="00652BF2">
                              <w:rPr>
                                <w:rFonts w:ascii="Times New Roman" w:hAnsi="Times New Roman" w:cs="Times New Roman"/>
                                <w:b/>
                                <w:sz w:val="24"/>
                                <w:szCs w:val="24"/>
                              </w:rPr>
                              <w:t>Kd</w:t>
                            </w:r>
                            <w:proofErr w:type="gramEnd"/>
                            <w:r w:rsidRPr="00652BF2">
                              <w:rPr>
                                <w:rFonts w:ascii="Times New Roman" w:hAnsi="Times New Roman" w:cs="Times New Roman"/>
                                <w:b/>
                                <w:sz w:val="24"/>
                                <w:szCs w:val="24"/>
                              </w:rPr>
                              <w:t xml:space="preserve"> = r</w:t>
                            </w:r>
                            <w:r w:rsidRPr="00652BF2">
                              <w:rPr>
                                <w:rFonts w:ascii="Times New Roman" w:hAnsi="Times New Roman" w:cs="Times New Roman"/>
                                <w:b/>
                                <w:sz w:val="24"/>
                                <w:szCs w:val="24"/>
                                <w:vertAlign w:val="superscript"/>
                              </w:rPr>
                              <w:t>2</w:t>
                            </w:r>
                            <w:r w:rsidRPr="00652BF2">
                              <w:rPr>
                                <w:rFonts w:ascii="Times New Roman" w:hAnsi="Times New Roman" w:cs="Times New Roman"/>
                                <w:b/>
                                <w:sz w:val="24"/>
                                <w:szCs w:val="24"/>
                              </w:rPr>
                              <w:t xml:space="preserve"> 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left:0;text-align:left;margin-left:151.05pt;margin-top:6.4pt;width:98.2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">
                <v:textbox>
                  <w:txbxContent>
                    <w:p w:rsidR="00DB370D" w:rsidRPr="00652BF2" w:rsidRDefault="00DB370D" w:rsidP="00DB370D">
                      <w:pPr>
                        <w:jc w:val="center"/>
                        <w:rPr>
                          <w:rFonts w:ascii="Times New Roman" w:hAnsi="Times New Roman" w:cs="Times New Roman"/>
                          <w:b/>
                          <w:sz w:val="24"/>
                          <w:szCs w:val="24"/>
                        </w:rPr>
                      </w:pPr>
                      <w:proofErr w:type="gramStart"/>
                      <w:r w:rsidRPr="00652BF2">
                        <w:rPr>
                          <w:rFonts w:ascii="Times New Roman" w:hAnsi="Times New Roman" w:cs="Times New Roman"/>
                          <w:b/>
                          <w:sz w:val="24"/>
                          <w:szCs w:val="24"/>
                        </w:rPr>
                        <w:t>Kd</w:t>
                      </w:r>
                      <w:proofErr w:type="gramEnd"/>
                      <w:r w:rsidRPr="00652BF2">
                        <w:rPr>
                          <w:rFonts w:ascii="Times New Roman" w:hAnsi="Times New Roman" w:cs="Times New Roman"/>
                          <w:b/>
                          <w:sz w:val="24"/>
                          <w:szCs w:val="24"/>
                        </w:rPr>
                        <w:t xml:space="preserve"> = r</w:t>
                      </w:r>
                      <w:r w:rsidRPr="00652BF2">
                        <w:rPr>
                          <w:rFonts w:ascii="Times New Roman" w:hAnsi="Times New Roman" w:cs="Times New Roman"/>
                          <w:b/>
                          <w:sz w:val="24"/>
                          <w:szCs w:val="24"/>
                          <w:vertAlign w:val="superscript"/>
                        </w:rPr>
                        <w:t>2</w:t>
                      </w:r>
                      <w:r w:rsidRPr="00652BF2">
                        <w:rPr>
                          <w:rFonts w:ascii="Times New Roman" w:hAnsi="Times New Roman" w:cs="Times New Roman"/>
                          <w:b/>
                          <w:sz w:val="24"/>
                          <w:szCs w:val="24"/>
                        </w:rPr>
                        <w:t xml:space="preserve"> x 100%</w:t>
                      </w:r>
                    </w:p>
                  </w:txbxContent>
                </v:textbox>
              </v:rect>
            </w:pict>
          </mc:Fallback>
        </mc:AlternateContent>
      </w:r>
    </w:p>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p>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Sumber: Sugiyono (2009:231)</w:t>
      </w:r>
    </w:p>
    <w:p w:rsidR="00DB370D" w:rsidRPr="00E23893" w:rsidRDefault="00DB370D" w:rsidP="00DB370D">
      <w:pPr>
        <w:tabs>
          <w:tab w:val="left" w:pos="540"/>
        </w:tabs>
        <w:spacing w:after="0" w:line="480" w:lineRule="auto"/>
        <w:rPr>
          <w:rFonts w:ascii="Times New Roman" w:hAnsi="Times New Roman" w:cs="Times New Roman"/>
          <w:b/>
          <w:sz w:val="24"/>
          <w:szCs w:val="24"/>
        </w:rPr>
      </w:pPr>
    </w:p>
    <w:p w:rsidR="00DB370D" w:rsidRPr="00E23893" w:rsidRDefault="00DB370D" w:rsidP="00DB370D">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Berdasarkan hasil pengolahan SPSS 20.0 pada Tabel 4.8 bahwa nilai R Square sebesar 0,815 atau 81,5%. Hal ini menunjukkan Inflasi dan Suku Bunga SBI berpengaruh terhadap Penyaluran Kredit sebesar 81</w:t>
      </w:r>
      <w:proofErr w:type="gramStart"/>
      <w:r w:rsidRPr="00E23893">
        <w:rPr>
          <w:rFonts w:ascii="Times New Roman" w:hAnsi="Times New Roman" w:cs="Times New Roman"/>
          <w:sz w:val="24"/>
          <w:szCs w:val="24"/>
        </w:rPr>
        <w:t>,5</w:t>
      </w:r>
      <w:proofErr w:type="gramEnd"/>
      <w:r w:rsidRPr="00E23893">
        <w:rPr>
          <w:rFonts w:ascii="Times New Roman" w:hAnsi="Times New Roman" w:cs="Times New Roman"/>
          <w:sz w:val="24"/>
          <w:szCs w:val="24"/>
        </w:rPr>
        <w:t>% dan sisanya 18,5%  dipengaruhi oleh variabel lain yang tidak diteliti.</w:t>
      </w:r>
    </w:p>
    <w:p w:rsidR="00DB370D" w:rsidRPr="00E23893" w:rsidRDefault="00DB370D" w:rsidP="00DB370D">
      <w:pPr>
        <w:tabs>
          <w:tab w:val="left" w:pos="540"/>
        </w:tabs>
        <w:spacing w:after="0" w:line="480" w:lineRule="auto"/>
        <w:rPr>
          <w:rFonts w:ascii="Times New Roman" w:hAnsi="Times New Roman" w:cs="Times New Roman"/>
          <w:b/>
          <w:sz w:val="24"/>
          <w:szCs w:val="24"/>
        </w:rPr>
      </w:pPr>
    </w:p>
    <w:p w:rsidR="00DB370D" w:rsidRPr="00E23893" w:rsidRDefault="00DB370D" w:rsidP="00DB370D">
      <w:pPr>
        <w:tabs>
          <w:tab w:val="left" w:pos="540"/>
        </w:tabs>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4.4.5</w:t>
      </w:r>
      <w:r w:rsidRPr="00E23893">
        <w:rPr>
          <w:rFonts w:ascii="Times New Roman" w:hAnsi="Times New Roman" w:cs="Times New Roman"/>
          <w:b/>
          <w:sz w:val="24"/>
          <w:szCs w:val="24"/>
        </w:rPr>
        <w:tab/>
        <w:t>Uji Parsial (Uji t)</w:t>
      </w:r>
    </w:p>
    <w:p w:rsidR="00DB370D" w:rsidRPr="00E23893" w:rsidRDefault="00DB370D" w:rsidP="00DB370D">
      <w:pPr>
        <w:tabs>
          <w:tab w:val="left" w:pos="540"/>
        </w:tabs>
        <w:spacing w:after="0" w:line="480" w:lineRule="auto"/>
        <w:jc w:val="both"/>
        <w:rPr>
          <w:rFonts w:ascii="Times New Roman" w:hAnsi="Times New Roman" w:cs="Times New Roman"/>
          <w:b/>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Uji t atau uji koefisien regresi secara parsial digunakan untuk mengetahui apakah secara parsial variabel independen berpengaruh secara signifikan atau tidak terhadap variabel 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lastRenderedPageBreak/>
        <w:t>Dalam hal ini untuk mengetahui apakah secara parsial variabel Inflasi dan Suku Bunga SBI berpengaruh secara signifikan atau tidak terhadap penyaluran kredit.</w:t>
      </w:r>
      <w:proofErr w:type="gramEnd"/>
    </w:p>
    <w:p w:rsidR="00DB370D" w:rsidRPr="00E23893" w:rsidRDefault="00DB370D" w:rsidP="00DB370D">
      <w:pPr>
        <w:tabs>
          <w:tab w:val="left" w:pos="540"/>
        </w:tabs>
        <w:spacing w:after="0" w:line="480" w:lineRule="auto"/>
        <w:jc w:val="both"/>
        <w:rPr>
          <w:rFonts w:ascii="Times New Roman" w:hAnsi="Times New Roman" w:cs="Times New Roman"/>
          <w:b/>
          <w:sz w:val="24"/>
          <w:szCs w:val="24"/>
        </w:rPr>
      </w:pPr>
    </w:p>
    <w:p w:rsidR="00DB370D" w:rsidRPr="00E23893" w:rsidRDefault="00DB370D" w:rsidP="00DB370D">
      <w:pPr>
        <w:tabs>
          <w:tab w:val="left" w:pos="540"/>
        </w:tabs>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4.4.5.1</w:t>
      </w:r>
      <w:r w:rsidRPr="00E23893">
        <w:rPr>
          <w:rFonts w:ascii="Times New Roman" w:hAnsi="Times New Roman" w:cs="Times New Roman"/>
          <w:b/>
          <w:sz w:val="24"/>
          <w:szCs w:val="24"/>
        </w:rPr>
        <w:tab/>
        <w:t>Pengaruh Inflasi Terhadap Penyaluran Kredit</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b/>
          <w:sz w:val="24"/>
          <w:szCs w:val="24"/>
        </w:rPr>
        <w:tab/>
      </w:r>
      <w:r w:rsidRPr="00E23893">
        <w:rPr>
          <w:rFonts w:ascii="Times New Roman" w:hAnsi="Times New Roman" w:cs="Times New Roman"/>
          <w:sz w:val="24"/>
          <w:szCs w:val="24"/>
        </w:rPr>
        <w:t xml:space="preserve">Berdasarkan Tabel 4.7 dapat dilihat bahwa nilai </w:t>
      </w:r>
      <w:r w:rsidRPr="00E23893">
        <w:rPr>
          <w:rFonts w:ascii="Times New Roman" w:hAnsi="Times New Roman" w:cs="Times New Roman"/>
          <w:i/>
          <w:sz w:val="24"/>
          <w:szCs w:val="24"/>
        </w:rPr>
        <w:t xml:space="preserve">standardized coefficients </w:t>
      </w:r>
      <w:r w:rsidRPr="00E23893">
        <w:rPr>
          <w:rFonts w:ascii="Times New Roman" w:hAnsi="Times New Roman" w:cs="Times New Roman"/>
          <w:sz w:val="24"/>
          <w:szCs w:val="24"/>
        </w:rPr>
        <w:t>mempunyai nilai positif 1845639.012</w:t>
      </w:r>
      <w:r w:rsidRPr="00E23893">
        <w:rPr>
          <w:rFonts w:ascii="Arial" w:hAnsi="Arial" w:cs="Arial"/>
          <w:sz w:val="18"/>
          <w:szCs w:val="18"/>
        </w:rPr>
        <w:t xml:space="preserve"> </w:t>
      </w:r>
      <w:r w:rsidRPr="00E23893">
        <w:rPr>
          <w:rFonts w:ascii="Times New Roman" w:hAnsi="Times New Roman" w:cs="Times New Roman"/>
          <w:sz w:val="24"/>
          <w:szCs w:val="24"/>
        </w:rPr>
        <w:t xml:space="preserve">yang berarti Inflasi berpengaruh positif terhadap penyaluran kredit. </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Dari hasil pengujian diperoleh nilai t</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sebesar 809 dan t</w:t>
      </w:r>
      <w:r w:rsidRPr="00E23893">
        <w:rPr>
          <w:rFonts w:ascii="Times New Roman" w:hAnsi="Times New Roman" w:cs="Times New Roman"/>
          <w:sz w:val="24"/>
          <w:szCs w:val="24"/>
          <w:vertAlign w:val="subscript"/>
        </w:rPr>
        <w:t xml:space="preserve">tabel </w:t>
      </w:r>
      <w:r w:rsidRPr="00E23893">
        <w:rPr>
          <w:rFonts w:ascii="Times New Roman" w:hAnsi="Times New Roman" w:cs="Times New Roman"/>
          <w:sz w:val="24"/>
          <w:szCs w:val="24"/>
        </w:rPr>
        <w:t>sebesar 2,353, menunjukkan bahwa t</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&gt; t</w:t>
      </w:r>
      <w:r w:rsidRPr="00E23893">
        <w:rPr>
          <w:rFonts w:ascii="Times New Roman" w:hAnsi="Times New Roman" w:cs="Times New Roman"/>
          <w:sz w:val="24"/>
          <w:szCs w:val="24"/>
          <w:vertAlign w:val="subscript"/>
        </w:rPr>
        <w:t xml:space="preserve">tabel </w:t>
      </w:r>
      <w:r w:rsidRPr="00E23893">
        <w:rPr>
          <w:rFonts w:ascii="Times New Roman" w:hAnsi="Times New Roman" w:cs="Times New Roman"/>
          <w:sz w:val="24"/>
          <w:szCs w:val="24"/>
        </w:rPr>
        <w:t>yang berarti Ho ditolak dan menunjukkan bahwa variabel Inflasi berpengaruh signifikan terhadap penyaluran kredit.</w:t>
      </w:r>
      <w:proofErr w:type="gramEnd"/>
      <w:r w:rsidRPr="00E23893">
        <w:rPr>
          <w:rFonts w:ascii="Times New Roman" w:hAnsi="Times New Roman" w:cs="Times New Roman"/>
          <w:sz w:val="24"/>
          <w:szCs w:val="24"/>
        </w:rPr>
        <w:t xml:space="preserve"> Penarikan kesimpulan menggunakan nilai signifikansi, dari Tabel 4.7 dapat dilihat bahwa nilai sig &lt; 0,05 yaitu sebesar 0,504 yang berarti Ho ditolak, sehingga dapat disimpulkan bahwa Inflasi berpengaruh signifikan terhadap penyaluran kredit. </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Berdasarkan hasil penelitian sebelumnya yang dilakukan oleh Pangemanan (2013), dengan judul Inflasi, nilai tukar dan suku bunga terhadap risiko sistematis pada perusahaan sub-sektor food and beverage di BEI, menyatakan bahwa variabel Inflasi berpengaruh signifikan terhadap risiko sistematis.</w:t>
      </w:r>
      <w:proofErr w:type="gramEnd"/>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Namun hasil penelitian ini bertentangan dengan penelitian sebelumnya yang dilakukan oleh Raimond dkk (2014:243-253), dalam jurnal nasional yang berjudul “suku bunga, inflasi dan nilai tukar pengaruhnya terhadap permintaan kredit perbankan di kota manado”.</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Diketahui bahwa Inflasi merupakan salah satu faktor yang tidak mempunyai pengaruh terhadap permintaan kredit.</w:t>
      </w:r>
      <w:proofErr w:type="gramEnd"/>
      <w:r w:rsidRPr="00E23893">
        <w:rPr>
          <w:rFonts w:ascii="Times New Roman" w:hAnsi="Times New Roman" w:cs="Times New Roman"/>
          <w:sz w:val="24"/>
          <w:szCs w:val="24"/>
        </w:rPr>
        <w:t xml:space="preserve"> Yang menyebabkan </w:t>
      </w:r>
      <w:proofErr w:type="gramStart"/>
      <w:r w:rsidRPr="00E23893">
        <w:rPr>
          <w:rFonts w:ascii="Times New Roman" w:hAnsi="Times New Roman" w:cs="Times New Roman"/>
          <w:sz w:val="24"/>
          <w:szCs w:val="24"/>
        </w:rPr>
        <w:t>beda</w:t>
      </w:r>
      <w:proofErr w:type="gramEnd"/>
      <w:r w:rsidRPr="00E23893">
        <w:rPr>
          <w:rFonts w:ascii="Times New Roman" w:hAnsi="Times New Roman" w:cs="Times New Roman"/>
          <w:sz w:val="24"/>
          <w:szCs w:val="24"/>
        </w:rPr>
        <w:t xml:space="preserve"> dengan penelitian sebelumnya dikarenakan periode penelitian yang berbeda, penelitian sebelumnya periode yang diteliti adalah periode 2002 – 2011. </w:t>
      </w:r>
      <w:proofErr w:type="gramStart"/>
      <w:r w:rsidRPr="00E23893">
        <w:rPr>
          <w:rFonts w:ascii="Times New Roman" w:hAnsi="Times New Roman" w:cs="Times New Roman"/>
          <w:sz w:val="24"/>
          <w:szCs w:val="24"/>
        </w:rPr>
        <w:t xml:space="preserve">Inflasi </w:t>
      </w:r>
      <w:r w:rsidRPr="00E23893">
        <w:rPr>
          <w:rFonts w:ascii="Times New Roman" w:hAnsi="Times New Roman" w:cs="Times New Roman"/>
          <w:sz w:val="24"/>
          <w:szCs w:val="24"/>
        </w:rPr>
        <w:lastRenderedPageBreak/>
        <w:t>merupakan cerminan dari IHK (indeks Harga Konsumen) yang perubahannya dilihat secara tahunan.</w:t>
      </w:r>
      <w:proofErr w:type="gramEnd"/>
    </w:p>
    <w:p w:rsidR="00DB370D" w:rsidRPr="00E23893" w:rsidRDefault="00DB370D" w:rsidP="00DB370D">
      <w:pPr>
        <w:tabs>
          <w:tab w:val="left" w:pos="0"/>
        </w:tabs>
        <w:spacing w:after="0" w:line="480" w:lineRule="auto"/>
        <w:jc w:val="both"/>
        <w:rPr>
          <w:rFonts w:ascii="Times New Roman" w:hAnsi="Times New Roman" w:cs="Times New Roman"/>
          <w:sz w:val="24"/>
          <w:szCs w:val="24"/>
        </w:rPr>
      </w:pPr>
    </w:p>
    <w:p w:rsidR="00DB370D" w:rsidRPr="00E23893" w:rsidRDefault="00DB370D" w:rsidP="00DB370D">
      <w:pPr>
        <w:pStyle w:val="ListParagraph"/>
        <w:numPr>
          <w:ilvl w:val="3"/>
          <w:numId w:val="2"/>
        </w:numPr>
        <w:tabs>
          <w:tab w:val="left" w:pos="540"/>
        </w:tabs>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Pengaruh Suku Bunga SBI terhadap Penyaluran Kredit</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Berdasarkan hasil pengujian pada Tabel 4.7 dapat dilihat bahwa nilai </w:t>
      </w:r>
      <w:r w:rsidRPr="00E23893">
        <w:rPr>
          <w:rFonts w:ascii="Times New Roman" w:hAnsi="Times New Roman" w:cs="Times New Roman"/>
          <w:i/>
          <w:sz w:val="24"/>
          <w:szCs w:val="24"/>
        </w:rPr>
        <w:t xml:space="preserve">standardized coefficients </w:t>
      </w:r>
      <w:r w:rsidRPr="00E23893">
        <w:rPr>
          <w:rFonts w:ascii="Times New Roman" w:hAnsi="Times New Roman" w:cs="Times New Roman"/>
          <w:sz w:val="24"/>
          <w:szCs w:val="24"/>
        </w:rPr>
        <w:t xml:space="preserve">mempunyai nilai negatif -8415101.696 yang berarti Suku Bunga SBI berpengaruh negatif terhadap penyaluran kredit. </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sz w:val="24"/>
          <w:szCs w:val="24"/>
        </w:rPr>
        <w:t>Dari hasil pengujian diperoleh nilai t</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sebesar -1.379</w:t>
      </w:r>
      <w:r w:rsidRPr="00E23893">
        <w:rPr>
          <w:rFonts w:ascii="Arial" w:hAnsi="Arial" w:cs="Arial"/>
          <w:sz w:val="18"/>
          <w:szCs w:val="18"/>
        </w:rPr>
        <w:t xml:space="preserve"> </w:t>
      </w:r>
      <w:r w:rsidRPr="00E23893">
        <w:rPr>
          <w:rFonts w:ascii="Times New Roman" w:hAnsi="Times New Roman" w:cs="Times New Roman"/>
          <w:sz w:val="24"/>
          <w:szCs w:val="24"/>
        </w:rPr>
        <w:t xml:space="preserve">dan </w:t>
      </w:r>
      <w:proofErr w:type="gramStart"/>
      <w:r w:rsidRPr="00E23893">
        <w:rPr>
          <w:rFonts w:ascii="Times New Roman" w:hAnsi="Times New Roman" w:cs="Times New Roman"/>
          <w:sz w:val="24"/>
          <w:szCs w:val="24"/>
        </w:rPr>
        <w:t>t</w:t>
      </w:r>
      <w:r w:rsidRPr="00E23893">
        <w:rPr>
          <w:rFonts w:ascii="Times New Roman" w:hAnsi="Times New Roman" w:cs="Times New Roman"/>
          <w:sz w:val="24"/>
          <w:szCs w:val="24"/>
          <w:vertAlign w:val="subscript"/>
        </w:rPr>
        <w:t xml:space="preserve">tabel </w:t>
      </w:r>
      <w:r w:rsidRPr="00E23893">
        <w:rPr>
          <w:rFonts w:ascii="Times New Roman" w:hAnsi="Times New Roman" w:cs="Times New Roman"/>
          <w:sz w:val="24"/>
          <w:szCs w:val="24"/>
        </w:rPr>
        <w:t xml:space="preserve"> sebesar</w:t>
      </w:r>
      <w:proofErr w:type="gramEnd"/>
      <w:r w:rsidRPr="00E23893">
        <w:rPr>
          <w:rFonts w:ascii="Times New Roman" w:hAnsi="Times New Roman" w:cs="Times New Roman"/>
          <w:sz w:val="24"/>
          <w:szCs w:val="24"/>
        </w:rPr>
        <w:t xml:space="preserve"> -2,353, menunjukkan bahwa t</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&gt;  t</w:t>
      </w:r>
      <w:r w:rsidRPr="00E23893">
        <w:rPr>
          <w:rFonts w:ascii="Times New Roman" w:hAnsi="Times New Roman" w:cs="Times New Roman"/>
          <w:sz w:val="24"/>
          <w:szCs w:val="24"/>
          <w:vertAlign w:val="subscript"/>
        </w:rPr>
        <w:t xml:space="preserve">tabel </w:t>
      </w:r>
      <w:r w:rsidRPr="00E23893">
        <w:rPr>
          <w:rFonts w:ascii="Times New Roman" w:hAnsi="Times New Roman" w:cs="Times New Roman"/>
          <w:sz w:val="24"/>
          <w:szCs w:val="24"/>
        </w:rPr>
        <w:t>yang berarti Ho diterima dan menunjukkan bahwa variabel Suku Bunga SBI berpengaruh signifikan terhadap penyaluran kredit. Penarikan kesimpulan menggunakan nilai signifikansi, dari Tabel 4.7 dapat dilihat bahwa nilai sig &gt; 0,05 yaitu sebesar 0,</w:t>
      </w:r>
      <w:r w:rsidRPr="00E23893">
        <w:rPr>
          <w:rFonts w:ascii="Arial" w:hAnsi="Arial" w:cs="Arial"/>
          <w:sz w:val="18"/>
          <w:szCs w:val="18"/>
        </w:rPr>
        <w:t xml:space="preserve"> </w:t>
      </w:r>
      <w:r w:rsidRPr="00E23893">
        <w:rPr>
          <w:rFonts w:ascii="Times New Roman" w:hAnsi="Times New Roman" w:cs="Times New Roman"/>
          <w:sz w:val="24"/>
          <w:szCs w:val="24"/>
        </w:rPr>
        <w:t>260 yang berarti Ho diterima, sehingga dapat disimpulkan bahwa Suku Bunga SBI tidak berpengaruh signifikan terhadap pemberian kredit.</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Hasil penelitian ini sesuai dengan hasil penelitian sebelumnya yang dilakukan oleh Raimond dkk (2014:243-253), dalam jurnal nasional yang berjudul “suku bunga, inflasi dan nilai tukar pengaruhnya terhadap permintaan kredit perbankan di kota manado”.</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Menyatakan bahwa Suku bunga berpengaruh negatif namun signifikan terhadap permintaan kredit pada industri perbankan di Kota Manado.</w:t>
      </w:r>
      <w:proofErr w:type="gramEnd"/>
      <w:r w:rsidRPr="00E23893">
        <w:rPr>
          <w:rFonts w:ascii="Times New Roman" w:hAnsi="Times New Roman" w:cs="Times New Roman"/>
          <w:sz w:val="24"/>
          <w:szCs w:val="24"/>
        </w:rPr>
        <w:t xml:space="preserve"> Hasil penelitian juga ini sama dengan hasil penelitian dari Pangemanan (2013) dengan judul Inflasi, nilai tukar dan suku bunga terhadap risiko sistematis pada perusahaan sub-sektor food and beverage di BEI yang menunjukkan suku bunga berpengaruh negatif dan signifikan terhadap risiko sistematis. Karena secara teori jika suku bunga naik maka return investasi yang terkait dengan suku bunga juga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naik.</w:t>
      </w:r>
    </w:p>
    <w:p w:rsidR="00DB370D" w:rsidRPr="00E23893" w:rsidRDefault="00DB370D" w:rsidP="00DB370D">
      <w:pPr>
        <w:tabs>
          <w:tab w:val="left" w:pos="540"/>
        </w:tabs>
        <w:spacing w:after="0" w:line="480" w:lineRule="auto"/>
        <w:jc w:val="both"/>
        <w:rPr>
          <w:rFonts w:ascii="Times New Roman" w:hAnsi="Times New Roman" w:cs="Times New Roman"/>
          <w:b/>
          <w:sz w:val="24"/>
          <w:szCs w:val="24"/>
        </w:rPr>
      </w:pPr>
    </w:p>
    <w:p w:rsidR="00DB370D" w:rsidRPr="00E23893" w:rsidRDefault="00DB370D" w:rsidP="00DB370D">
      <w:pPr>
        <w:tabs>
          <w:tab w:val="left" w:pos="540"/>
        </w:tabs>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lastRenderedPageBreak/>
        <w:t>4.4.6</w:t>
      </w:r>
      <w:r w:rsidRPr="00E23893">
        <w:rPr>
          <w:rFonts w:ascii="Times New Roman" w:hAnsi="Times New Roman" w:cs="Times New Roman"/>
          <w:b/>
          <w:sz w:val="24"/>
          <w:szCs w:val="24"/>
        </w:rPr>
        <w:tab/>
        <w:t>Uji Simultan (Uji F)</w:t>
      </w:r>
    </w:p>
    <w:p w:rsidR="00DB370D" w:rsidRPr="00E23893" w:rsidRDefault="00DB370D" w:rsidP="00DB370D">
      <w:pPr>
        <w:pStyle w:val="ListParagraph"/>
        <w:tabs>
          <w:tab w:val="left" w:pos="540"/>
        </w:tabs>
        <w:spacing w:after="0" w:line="480" w:lineRule="auto"/>
        <w:ind w:left="0" w:firstLine="709"/>
        <w:jc w:val="both"/>
        <w:rPr>
          <w:rFonts w:ascii="Times New Roman" w:hAnsi="Times New Roman" w:cs="Times New Roman"/>
          <w:sz w:val="24"/>
          <w:szCs w:val="24"/>
        </w:rPr>
      </w:pPr>
      <w:r w:rsidRPr="00E23893">
        <w:rPr>
          <w:rFonts w:ascii="Times New Roman" w:hAnsi="Times New Roman" w:cs="Times New Roman"/>
          <w:b/>
          <w:sz w:val="24"/>
          <w:szCs w:val="24"/>
        </w:rPr>
        <w:tab/>
      </w:r>
      <w:proofErr w:type="gramStart"/>
      <w:r w:rsidRPr="00E23893">
        <w:rPr>
          <w:rFonts w:ascii="Times New Roman" w:hAnsi="Times New Roman" w:cs="Times New Roman"/>
          <w:sz w:val="24"/>
          <w:szCs w:val="24"/>
        </w:rPr>
        <w:t>Uji F atau uji koefisien regresi secara bersama-sama digunakan untuk mengetahui apakah secara bersama-sama variabel independen berpengaruh signifikan terhadap variabel 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Dalam hal ini untuk mengetahui apakah variabel Inflasi dan Suku Bunga SBI berpengaruh secara signifikan atau tidak terhadap penyaluran kredit.</w:t>
      </w:r>
      <w:proofErr w:type="gramEnd"/>
      <w:r w:rsidRPr="00E23893">
        <w:rPr>
          <w:rFonts w:ascii="Times New Roman" w:hAnsi="Times New Roman" w:cs="Times New Roman"/>
          <w:sz w:val="24"/>
          <w:szCs w:val="24"/>
        </w:rPr>
        <w:t xml:space="preserve"> Pengujian menggunakan tingkat signifikansi 0</w:t>
      </w:r>
      <w:proofErr w:type="gramStart"/>
      <w:r w:rsidRPr="00E23893">
        <w:rPr>
          <w:rFonts w:ascii="Times New Roman" w:hAnsi="Times New Roman" w:cs="Times New Roman"/>
          <w:sz w:val="24"/>
          <w:szCs w:val="24"/>
        </w:rPr>
        <w:t>,05</w:t>
      </w:r>
      <w:proofErr w:type="gramEnd"/>
      <w:r w:rsidRPr="00E23893">
        <w:rPr>
          <w:rFonts w:ascii="Times New Roman" w:hAnsi="Times New Roman" w:cs="Times New Roman"/>
          <w:sz w:val="24"/>
          <w:szCs w:val="24"/>
        </w:rPr>
        <w:t>.</w:t>
      </w:r>
    </w:p>
    <w:p w:rsidR="00DB370D" w:rsidRPr="00DB370D" w:rsidRDefault="00DB370D" w:rsidP="00DB370D">
      <w:pPr>
        <w:tabs>
          <w:tab w:val="left" w:pos="540"/>
        </w:tabs>
        <w:spacing w:after="0" w:line="480" w:lineRule="auto"/>
        <w:jc w:val="center"/>
        <w:rPr>
          <w:rFonts w:ascii="Times New Roman" w:hAnsi="Times New Roman" w:cs="Times New Roman"/>
          <w:sz w:val="24"/>
          <w:szCs w:val="24"/>
        </w:rPr>
      </w:pPr>
      <w:bookmarkStart w:id="0" w:name="_GoBack"/>
      <w:bookmarkEnd w:id="0"/>
      <w:r w:rsidRPr="00DB370D">
        <w:rPr>
          <w:rFonts w:ascii="Times New Roman" w:hAnsi="Times New Roman" w:cs="Times New Roman"/>
          <w:b/>
          <w:sz w:val="24"/>
          <w:szCs w:val="24"/>
        </w:rPr>
        <w:t>Tabel 4.9</w:t>
      </w:r>
    </w:p>
    <w:p w:rsidR="00DB370D" w:rsidRPr="00E23893" w:rsidRDefault="00DB370D" w:rsidP="00DB370D">
      <w:pPr>
        <w:tabs>
          <w:tab w:val="left" w:pos="540"/>
        </w:tabs>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ANOVA</w:t>
      </w:r>
      <w:r w:rsidRPr="00E23893">
        <w:rPr>
          <w:rFonts w:ascii="Times New Roman" w:hAnsi="Times New Roman" w:cs="Times New Roman"/>
          <w:b/>
          <w:sz w:val="24"/>
          <w:szCs w:val="24"/>
          <w:vertAlign w:val="superscript"/>
        </w:rPr>
        <w:t>a</w:t>
      </w:r>
    </w:p>
    <w:p w:rsidR="00DB370D" w:rsidRPr="00E23893" w:rsidRDefault="00DB370D" w:rsidP="00DB370D">
      <w:pPr>
        <w:autoSpaceDE w:val="0"/>
        <w:autoSpaceDN w:val="0"/>
        <w:adjustRightInd w:val="0"/>
        <w:spacing w:after="0" w:line="240" w:lineRule="auto"/>
        <w:rPr>
          <w:rFonts w:ascii="Times New Roman" w:hAnsi="Times New Roman" w:cs="Times New Roman"/>
          <w:sz w:val="24"/>
          <w:szCs w:val="24"/>
        </w:rPr>
      </w:pPr>
    </w:p>
    <w:tbl>
      <w:tblPr>
        <w:tblW w:w="7969"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67"/>
        <w:gridCol w:w="1134"/>
        <w:gridCol w:w="1772"/>
        <w:gridCol w:w="1009"/>
        <w:gridCol w:w="1469"/>
        <w:gridCol w:w="1009"/>
        <w:gridCol w:w="1009"/>
      </w:tblGrid>
      <w:tr w:rsidR="00DB370D" w:rsidRPr="00E23893" w:rsidTr="00553164">
        <w:trPr>
          <w:cantSplit/>
        </w:trPr>
        <w:tc>
          <w:tcPr>
            <w:tcW w:w="1701" w:type="dxa"/>
            <w:gridSpan w:val="2"/>
            <w:tcBorders>
              <w:top w:val="single" w:sz="16" w:space="0" w:color="000000"/>
              <w:left w:val="single" w:sz="16" w:space="0" w:color="000000"/>
              <w:bottom w:val="single" w:sz="16" w:space="0" w:color="000000"/>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Model</w:t>
            </w:r>
          </w:p>
        </w:tc>
        <w:tc>
          <w:tcPr>
            <w:tcW w:w="1772" w:type="dxa"/>
            <w:tcBorders>
              <w:top w:val="single" w:sz="16" w:space="0" w:color="000000"/>
              <w:left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Sum of Squares</w:t>
            </w:r>
          </w:p>
        </w:tc>
        <w:tc>
          <w:tcPr>
            <w:tcW w:w="1009" w:type="dxa"/>
            <w:tcBorders>
              <w:top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df</w:t>
            </w:r>
          </w:p>
        </w:tc>
        <w:tc>
          <w:tcPr>
            <w:tcW w:w="1469" w:type="dxa"/>
            <w:tcBorders>
              <w:top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Mean Square</w:t>
            </w:r>
          </w:p>
        </w:tc>
        <w:tc>
          <w:tcPr>
            <w:tcW w:w="1009" w:type="dxa"/>
            <w:tcBorders>
              <w:top w:val="single" w:sz="16" w:space="0" w:color="000000"/>
              <w:bottom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F</w:t>
            </w:r>
          </w:p>
        </w:tc>
        <w:tc>
          <w:tcPr>
            <w:tcW w:w="1009" w:type="dxa"/>
            <w:tcBorders>
              <w:top w:val="single" w:sz="16" w:space="0" w:color="000000"/>
              <w:bottom w:val="single" w:sz="16" w:space="0" w:color="000000"/>
              <w:right w:val="single" w:sz="16" w:space="0" w:color="000000"/>
            </w:tcBorders>
            <w:shd w:val="clear" w:color="auto" w:fill="FFFFFF"/>
          </w:tcPr>
          <w:p w:rsidR="00DB370D" w:rsidRPr="00E23893" w:rsidRDefault="00DB370D" w:rsidP="00553164">
            <w:pPr>
              <w:autoSpaceDE w:val="0"/>
              <w:autoSpaceDN w:val="0"/>
              <w:adjustRightInd w:val="0"/>
              <w:spacing w:after="0" w:line="320" w:lineRule="atLeast"/>
              <w:ind w:left="60" w:right="60"/>
              <w:jc w:val="center"/>
              <w:rPr>
                <w:rFonts w:ascii="Arial" w:hAnsi="Arial" w:cs="Arial"/>
                <w:sz w:val="18"/>
                <w:szCs w:val="18"/>
              </w:rPr>
            </w:pPr>
            <w:r w:rsidRPr="00E23893">
              <w:rPr>
                <w:rFonts w:ascii="Arial" w:hAnsi="Arial" w:cs="Arial"/>
                <w:sz w:val="18"/>
                <w:szCs w:val="18"/>
              </w:rPr>
              <w:t>Sig.</w:t>
            </w:r>
          </w:p>
        </w:tc>
      </w:tr>
      <w:tr w:rsidR="00DB370D" w:rsidRPr="00E23893" w:rsidTr="00553164">
        <w:trPr>
          <w:cantSplit/>
        </w:trPr>
        <w:tc>
          <w:tcPr>
            <w:tcW w:w="567" w:type="dxa"/>
            <w:vMerge w:val="restart"/>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1</w:t>
            </w:r>
          </w:p>
        </w:tc>
        <w:tc>
          <w:tcPr>
            <w:tcW w:w="1134" w:type="dxa"/>
            <w:tcBorders>
              <w:top w:val="single" w:sz="16" w:space="0" w:color="000000"/>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Regression</w:t>
            </w:r>
          </w:p>
        </w:tc>
        <w:tc>
          <w:tcPr>
            <w:tcW w:w="1772" w:type="dxa"/>
            <w:tcBorders>
              <w:top w:val="single" w:sz="16" w:space="0" w:color="000000"/>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196009439556461.440</w:t>
            </w:r>
          </w:p>
        </w:tc>
        <w:tc>
          <w:tcPr>
            <w:tcW w:w="1009"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w:t>
            </w:r>
          </w:p>
        </w:tc>
        <w:tc>
          <w:tcPr>
            <w:tcW w:w="1469"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98004719778230.720</w:t>
            </w:r>
          </w:p>
        </w:tc>
        <w:tc>
          <w:tcPr>
            <w:tcW w:w="1009" w:type="dxa"/>
            <w:tcBorders>
              <w:top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1.974</w:t>
            </w:r>
          </w:p>
        </w:tc>
        <w:tc>
          <w:tcPr>
            <w:tcW w:w="1009" w:type="dxa"/>
            <w:tcBorders>
              <w:top w:val="single" w:sz="16" w:space="0" w:color="000000"/>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.336</w:t>
            </w:r>
            <w:r w:rsidRPr="00E23893">
              <w:rPr>
                <w:rFonts w:ascii="Arial" w:hAnsi="Arial" w:cs="Arial"/>
                <w:sz w:val="18"/>
                <w:szCs w:val="18"/>
                <w:vertAlign w:val="superscript"/>
              </w:rPr>
              <w:t>b</w:t>
            </w:r>
          </w:p>
        </w:tc>
      </w:tr>
      <w:tr w:rsidR="00DB370D" w:rsidRPr="00E23893" w:rsidTr="00553164">
        <w:trPr>
          <w:cantSplit/>
        </w:trPr>
        <w:tc>
          <w:tcPr>
            <w:tcW w:w="567" w:type="dxa"/>
            <w:vMerge/>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240" w:lineRule="auto"/>
              <w:rPr>
                <w:rFonts w:ascii="Arial" w:hAnsi="Arial" w:cs="Arial"/>
                <w:sz w:val="18"/>
                <w:szCs w:val="18"/>
              </w:rPr>
            </w:pPr>
          </w:p>
        </w:tc>
        <w:tc>
          <w:tcPr>
            <w:tcW w:w="1134" w:type="dxa"/>
            <w:tcBorders>
              <w:top w:val="nil"/>
              <w:left w:val="nil"/>
              <w:bottom w:val="nil"/>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Residual</w:t>
            </w:r>
          </w:p>
        </w:tc>
        <w:tc>
          <w:tcPr>
            <w:tcW w:w="1772" w:type="dxa"/>
            <w:tcBorders>
              <w:top w:val="nil"/>
              <w:left w:val="single" w:sz="16" w:space="0" w:color="000000"/>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99302576258117.380</w:t>
            </w:r>
          </w:p>
        </w:tc>
        <w:tc>
          <w:tcPr>
            <w:tcW w:w="1009"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w:t>
            </w:r>
          </w:p>
        </w:tc>
        <w:tc>
          <w:tcPr>
            <w:tcW w:w="1469" w:type="dxa"/>
            <w:tcBorders>
              <w:top w:val="nil"/>
              <w:bottom w:val="nil"/>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49651288129058.690</w:t>
            </w:r>
          </w:p>
        </w:tc>
        <w:tc>
          <w:tcPr>
            <w:tcW w:w="1009" w:type="dxa"/>
            <w:tcBorders>
              <w:top w:val="nil"/>
              <w:bottom w:val="nil"/>
            </w:tcBorders>
            <w:shd w:val="clear" w:color="auto" w:fill="FFFFFF"/>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c>
          <w:tcPr>
            <w:tcW w:w="1009" w:type="dxa"/>
            <w:tcBorders>
              <w:top w:val="nil"/>
              <w:bottom w:val="nil"/>
              <w:right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r>
      <w:tr w:rsidR="00DB370D" w:rsidRPr="00E23893" w:rsidTr="00553164">
        <w:trPr>
          <w:cantSplit/>
        </w:trPr>
        <w:tc>
          <w:tcPr>
            <w:tcW w:w="567" w:type="dxa"/>
            <w:vMerge/>
            <w:tcBorders>
              <w:top w:val="single" w:sz="16" w:space="0" w:color="000000"/>
              <w:left w:val="single" w:sz="16" w:space="0" w:color="000000"/>
              <w:bottom w:val="single" w:sz="16" w:space="0" w:color="000000"/>
              <w:right w:val="nil"/>
            </w:tcBorders>
            <w:shd w:val="clear" w:color="auto" w:fill="FFFFFF"/>
            <w:vAlign w:val="center"/>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c>
          <w:tcPr>
            <w:tcW w:w="1134" w:type="dxa"/>
            <w:tcBorders>
              <w:top w:val="nil"/>
              <w:left w:val="nil"/>
              <w:bottom w:val="single" w:sz="16" w:space="0" w:color="000000"/>
              <w:right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Total</w:t>
            </w:r>
          </w:p>
        </w:tc>
        <w:tc>
          <w:tcPr>
            <w:tcW w:w="1772" w:type="dxa"/>
            <w:tcBorders>
              <w:top w:val="nil"/>
              <w:left w:val="single" w:sz="16" w:space="0" w:color="000000"/>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295312015814578.800</w:t>
            </w:r>
          </w:p>
        </w:tc>
        <w:tc>
          <w:tcPr>
            <w:tcW w:w="1009" w:type="dxa"/>
            <w:tcBorders>
              <w:top w:val="nil"/>
              <w:bottom w:val="single" w:sz="16" w:space="0" w:color="000000"/>
            </w:tcBorders>
            <w:shd w:val="clear" w:color="auto" w:fill="FFFFFF"/>
            <w:vAlign w:val="center"/>
          </w:tcPr>
          <w:p w:rsidR="00DB370D" w:rsidRPr="00E23893" w:rsidRDefault="00DB370D" w:rsidP="00553164">
            <w:pPr>
              <w:autoSpaceDE w:val="0"/>
              <w:autoSpaceDN w:val="0"/>
              <w:adjustRightInd w:val="0"/>
              <w:spacing w:after="0" w:line="320" w:lineRule="atLeast"/>
              <w:ind w:left="60" w:right="60"/>
              <w:jc w:val="right"/>
              <w:rPr>
                <w:rFonts w:ascii="Arial" w:hAnsi="Arial" w:cs="Arial"/>
                <w:sz w:val="18"/>
                <w:szCs w:val="18"/>
              </w:rPr>
            </w:pPr>
            <w:r w:rsidRPr="00E23893">
              <w:rPr>
                <w:rFonts w:ascii="Arial" w:hAnsi="Arial" w:cs="Arial"/>
                <w:sz w:val="18"/>
                <w:szCs w:val="18"/>
              </w:rPr>
              <w:t>4</w:t>
            </w:r>
          </w:p>
        </w:tc>
        <w:tc>
          <w:tcPr>
            <w:tcW w:w="1469" w:type="dxa"/>
            <w:tcBorders>
              <w:top w:val="nil"/>
              <w:bottom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c>
          <w:tcPr>
            <w:tcW w:w="1009" w:type="dxa"/>
            <w:tcBorders>
              <w:top w:val="nil"/>
              <w:bottom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c>
          <w:tcPr>
            <w:tcW w:w="1009" w:type="dxa"/>
            <w:tcBorders>
              <w:top w:val="nil"/>
              <w:bottom w:val="single" w:sz="16" w:space="0" w:color="000000"/>
              <w:right w:val="single" w:sz="16" w:space="0" w:color="000000"/>
            </w:tcBorders>
            <w:shd w:val="clear" w:color="auto" w:fill="FFFFFF"/>
          </w:tcPr>
          <w:p w:rsidR="00DB370D" w:rsidRPr="00E23893" w:rsidRDefault="00DB370D" w:rsidP="00553164">
            <w:pPr>
              <w:autoSpaceDE w:val="0"/>
              <w:autoSpaceDN w:val="0"/>
              <w:adjustRightInd w:val="0"/>
              <w:spacing w:after="0" w:line="240" w:lineRule="auto"/>
              <w:rPr>
                <w:rFonts w:ascii="Times New Roman" w:hAnsi="Times New Roman" w:cs="Times New Roman"/>
                <w:sz w:val="24"/>
                <w:szCs w:val="24"/>
              </w:rPr>
            </w:pPr>
          </w:p>
        </w:tc>
      </w:tr>
      <w:tr w:rsidR="00DB370D" w:rsidRPr="00E23893" w:rsidTr="00553164">
        <w:trPr>
          <w:cantSplit/>
        </w:trPr>
        <w:tc>
          <w:tcPr>
            <w:tcW w:w="7969" w:type="dxa"/>
            <w:gridSpan w:val="7"/>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a. Dependent Variable: Penyaluran Kredit</w:t>
            </w:r>
          </w:p>
        </w:tc>
      </w:tr>
      <w:tr w:rsidR="00DB370D" w:rsidRPr="00E23893" w:rsidTr="00553164">
        <w:trPr>
          <w:cantSplit/>
        </w:trPr>
        <w:tc>
          <w:tcPr>
            <w:tcW w:w="7969" w:type="dxa"/>
            <w:gridSpan w:val="7"/>
            <w:tcBorders>
              <w:top w:val="nil"/>
              <w:left w:val="nil"/>
              <w:bottom w:val="nil"/>
              <w:right w:val="nil"/>
            </w:tcBorders>
            <w:shd w:val="clear" w:color="auto" w:fill="FFFFFF"/>
          </w:tcPr>
          <w:p w:rsidR="00DB370D" w:rsidRPr="00E23893" w:rsidRDefault="00DB370D" w:rsidP="00553164">
            <w:pPr>
              <w:autoSpaceDE w:val="0"/>
              <w:autoSpaceDN w:val="0"/>
              <w:adjustRightInd w:val="0"/>
              <w:spacing w:after="0" w:line="320" w:lineRule="atLeast"/>
              <w:ind w:left="60" w:right="60"/>
              <w:rPr>
                <w:rFonts w:ascii="Arial" w:hAnsi="Arial" w:cs="Arial"/>
                <w:sz w:val="18"/>
                <w:szCs w:val="18"/>
              </w:rPr>
            </w:pPr>
            <w:r w:rsidRPr="00E23893">
              <w:rPr>
                <w:rFonts w:ascii="Arial" w:hAnsi="Arial" w:cs="Arial"/>
                <w:sz w:val="18"/>
                <w:szCs w:val="18"/>
              </w:rPr>
              <w:t>b. Predictors: (Constant), Suku Bunga SBI, Inflasi</w:t>
            </w:r>
          </w:p>
        </w:tc>
      </w:tr>
    </w:tbl>
    <w:p w:rsidR="00DB370D" w:rsidRPr="00E23893" w:rsidRDefault="00DB370D" w:rsidP="00DB370D">
      <w:pPr>
        <w:autoSpaceDE w:val="0"/>
        <w:autoSpaceDN w:val="0"/>
        <w:adjustRightInd w:val="0"/>
        <w:spacing w:after="0" w:line="400" w:lineRule="atLeast"/>
        <w:rPr>
          <w:rFonts w:ascii="Times New Roman" w:hAnsi="Times New Roman" w:cs="Times New Roman"/>
          <w:sz w:val="24"/>
          <w:szCs w:val="24"/>
        </w:rPr>
      </w:pPr>
    </w:p>
    <w:p w:rsidR="00DB370D" w:rsidRPr="00E23893" w:rsidRDefault="00DB370D" w:rsidP="00DB370D">
      <w:pPr>
        <w:spacing w:after="0" w:line="480" w:lineRule="auto"/>
        <w:ind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Dari hasil pengujian diperoleh nilai F</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sebesar 1.974 dan F</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19,000, menunjukkan bahwa F</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&lt; F</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yang berarti Ho diterima dan menunjukkan bahwa Inflasi dan Suku Bunga SBI secara simultan berpengaruh signifikan terhadap penyaluran kredit.</w:t>
      </w:r>
      <w:proofErr w:type="gramEnd"/>
      <w:r w:rsidRPr="00E23893">
        <w:rPr>
          <w:rFonts w:ascii="Times New Roman" w:hAnsi="Times New Roman" w:cs="Times New Roman"/>
          <w:sz w:val="24"/>
          <w:szCs w:val="24"/>
        </w:rPr>
        <w:t xml:space="preserve"> Penarikan kesimpulan menggunakan nilai signifikansi, dari Tabel 4.9 dapat diketahui bahwa nilai sig &lt; 0,05 yaitu sebesar 0,336 hal ini menunjukkan bahwa Inflasi dan Suku Bunga SBI secara simultan berpengaruh signifikan terhadap penyaluran kredit.</w:t>
      </w:r>
    </w:p>
    <w:p w:rsidR="00DB370D" w:rsidRPr="00E23893" w:rsidRDefault="00DB370D" w:rsidP="00DB370D">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Hasil penelitian ini sesuai dengan penelitian sebelumnya yang dilakukan oleh Raimond dkk (2014:243-253) dalam jurnal nasional yang berjudul “Suku Bunga, Inflasi Dan Nilai Tukar Pengaruhnya Terhadap Permintaan Kredit Perbankan Di Kota Manado” menyatakan bahwa </w:t>
      </w:r>
      <w:r w:rsidRPr="00E23893">
        <w:rPr>
          <w:rFonts w:ascii="Times New Roman" w:hAnsi="Times New Roman" w:cs="Times New Roman"/>
          <w:sz w:val="24"/>
          <w:szCs w:val="24"/>
        </w:rPr>
        <w:lastRenderedPageBreak/>
        <w:t xml:space="preserve">secara simultan variebel Inflasi dan Suku Bunga berpengaruh signifikan terhadap penyaluran kredit perbankan di </w:t>
      </w:r>
      <w:proofErr w:type="gramStart"/>
      <w:r w:rsidRPr="00E23893">
        <w:rPr>
          <w:rFonts w:ascii="Times New Roman" w:hAnsi="Times New Roman" w:cs="Times New Roman"/>
          <w:sz w:val="24"/>
          <w:szCs w:val="24"/>
        </w:rPr>
        <w:t>kota</w:t>
      </w:r>
      <w:proofErr w:type="gramEnd"/>
      <w:r w:rsidRPr="00E23893">
        <w:rPr>
          <w:rFonts w:ascii="Times New Roman" w:hAnsi="Times New Roman" w:cs="Times New Roman"/>
          <w:sz w:val="24"/>
          <w:szCs w:val="24"/>
        </w:rPr>
        <w:t xml:space="preserve"> Manado.</w:t>
      </w:r>
    </w:p>
    <w:p w:rsidR="00954908" w:rsidRDefault="00954908"/>
    <w:sectPr w:rsidR="00954908">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98A" w:rsidRDefault="0066298A" w:rsidP="00DB370D">
      <w:pPr>
        <w:spacing w:after="0" w:line="240" w:lineRule="auto"/>
      </w:pPr>
      <w:r>
        <w:separator/>
      </w:r>
    </w:p>
  </w:endnote>
  <w:endnote w:type="continuationSeparator" w:id="0">
    <w:p w:rsidR="0066298A" w:rsidRDefault="0066298A" w:rsidP="00DB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0D" w:rsidRDefault="00DB3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0D" w:rsidRDefault="00DB37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0D" w:rsidRDefault="00DB37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98A" w:rsidRDefault="0066298A" w:rsidP="00DB370D">
      <w:pPr>
        <w:spacing w:after="0" w:line="240" w:lineRule="auto"/>
      </w:pPr>
      <w:r>
        <w:separator/>
      </w:r>
    </w:p>
  </w:footnote>
  <w:footnote w:type="continuationSeparator" w:id="0">
    <w:p w:rsidR="0066298A" w:rsidRDefault="0066298A" w:rsidP="00DB37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0D" w:rsidRDefault="00DB370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3179"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0D" w:rsidRDefault="00DB370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3180"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0D" w:rsidRDefault="00DB370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3178"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077EF"/>
    <w:multiLevelType w:val="hybridMultilevel"/>
    <w:tmpl w:val="9258B4E6"/>
    <w:lvl w:ilvl="0" w:tplc="8B0A9D54">
      <w:start w:val="1"/>
      <w:numFmt w:val="decimal"/>
      <w:lvlText w:val="%1)"/>
      <w:lvlJc w:val="left"/>
      <w:pPr>
        <w:ind w:left="1429" w:hanging="360"/>
      </w:pPr>
      <w:rPr>
        <w:rFonts w:ascii="Times New Roman" w:eastAsiaTheme="minorHAnsi"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7B6E6D97"/>
    <w:multiLevelType w:val="multilevel"/>
    <w:tmpl w:val="FA9A7CCC"/>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70D"/>
    <w:rsid w:val="00401E5B"/>
    <w:rsid w:val="0066298A"/>
    <w:rsid w:val="00954908"/>
    <w:rsid w:val="00DB3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7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7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70D"/>
  </w:style>
  <w:style w:type="paragraph" w:styleId="Footer">
    <w:name w:val="footer"/>
    <w:basedOn w:val="Normal"/>
    <w:link w:val="FooterChar"/>
    <w:uiPriority w:val="99"/>
    <w:unhideWhenUsed/>
    <w:rsid w:val="00DB37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70D"/>
  </w:style>
  <w:style w:type="paragraph" w:styleId="ListParagraph">
    <w:name w:val="List Paragraph"/>
    <w:aliases w:val="skripsi"/>
    <w:basedOn w:val="Normal"/>
    <w:link w:val="ListParagraphChar"/>
    <w:uiPriority w:val="34"/>
    <w:qFormat/>
    <w:rsid w:val="00DB370D"/>
    <w:pPr>
      <w:ind w:left="720"/>
      <w:contextualSpacing/>
    </w:pPr>
  </w:style>
  <w:style w:type="table" w:styleId="TableGrid">
    <w:name w:val="Table Grid"/>
    <w:basedOn w:val="TableNormal"/>
    <w:uiPriority w:val="59"/>
    <w:rsid w:val="00DB37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370D"/>
    <w:rPr>
      <w:color w:val="0000FF" w:themeColor="hyperlink"/>
      <w:u w:val="single"/>
    </w:rPr>
  </w:style>
  <w:style w:type="character" w:customStyle="1" w:styleId="ListParagraphChar">
    <w:name w:val="List Paragraph Char"/>
    <w:aliases w:val="skripsi Char"/>
    <w:basedOn w:val="DefaultParagraphFont"/>
    <w:link w:val="ListParagraph"/>
    <w:uiPriority w:val="34"/>
    <w:locked/>
    <w:rsid w:val="00DB370D"/>
  </w:style>
  <w:style w:type="paragraph" w:styleId="BalloonText">
    <w:name w:val="Balloon Text"/>
    <w:basedOn w:val="Normal"/>
    <w:link w:val="BalloonTextChar"/>
    <w:uiPriority w:val="99"/>
    <w:semiHidden/>
    <w:unhideWhenUsed/>
    <w:rsid w:val="00DB37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7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7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70D"/>
  </w:style>
  <w:style w:type="paragraph" w:styleId="Footer">
    <w:name w:val="footer"/>
    <w:basedOn w:val="Normal"/>
    <w:link w:val="FooterChar"/>
    <w:uiPriority w:val="99"/>
    <w:unhideWhenUsed/>
    <w:rsid w:val="00DB37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70D"/>
  </w:style>
  <w:style w:type="paragraph" w:styleId="ListParagraph">
    <w:name w:val="List Paragraph"/>
    <w:aliases w:val="skripsi"/>
    <w:basedOn w:val="Normal"/>
    <w:link w:val="ListParagraphChar"/>
    <w:uiPriority w:val="34"/>
    <w:qFormat/>
    <w:rsid w:val="00DB370D"/>
    <w:pPr>
      <w:ind w:left="720"/>
      <w:contextualSpacing/>
    </w:pPr>
  </w:style>
  <w:style w:type="table" w:styleId="TableGrid">
    <w:name w:val="Table Grid"/>
    <w:basedOn w:val="TableNormal"/>
    <w:uiPriority w:val="59"/>
    <w:rsid w:val="00DB37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370D"/>
    <w:rPr>
      <w:color w:val="0000FF" w:themeColor="hyperlink"/>
      <w:u w:val="single"/>
    </w:rPr>
  </w:style>
  <w:style w:type="character" w:customStyle="1" w:styleId="ListParagraphChar">
    <w:name w:val="List Paragraph Char"/>
    <w:aliases w:val="skripsi Char"/>
    <w:basedOn w:val="DefaultParagraphFont"/>
    <w:link w:val="ListParagraph"/>
    <w:uiPriority w:val="34"/>
    <w:locked/>
    <w:rsid w:val="00DB370D"/>
  </w:style>
  <w:style w:type="paragraph" w:styleId="BalloonText">
    <w:name w:val="Balloon Text"/>
    <w:basedOn w:val="Normal"/>
    <w:link w:val="BalloonTextChar"/>
    <w:uiPriority w:val="99"/>
    <w:semiHidden/>
    <w:unhideWhenUsed/>
    <w:rsid w:val="00DB37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13" Type="http://schemas.openxmlformats.org/officeDocument/2006/relationships/image" Target="media/image1.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i.go.i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 Inflasi (%)</c:v>
                </c:pt>
              </c:strCache>
            </c:strRef>
          </c:tx>
          <c:cat>
            <c:numRef>
              <c:f>Sheet1!$A$2:$A$6</c:f>
              <c:numCache>
                <c:formatCode>General</c:formatCode>
                <c:ptCount val="5"/>
                <c:pt idx="0">
                  <c:v>2008</c:v>
                </c:pt>
                <c:pt idx="1">
                  <c:v>2009</c:v>
                </c:pt>
                <c:pt idx="2">
                  <c:v>2010</c:v>
                </c:pt>
                <c:pt idx="3">
                  <c:v>2011</c:v>
                </c:pt>
                <c:pt idx="4">
                  <c:v>2012</c:v>
                </c:pt>
              </c:numCache>
            </c:numRef>
          </c:cat>
          <c:val>
            <c:numRef>
              <c:f>Sheet1!$B$2:$B$6</c:f>
              <c:numCache>
                <c:formatCode>General</c:formatCode>
                <c:ptCount val="5"/>
                <c:pt idx="0">
                  <c:v>11.06</c:v>
                </c:pt>
                <c:pt idx="1">
                  <c:v>2.78</c:v>
                </c:pt>
                <c:pt idx="2">
                  <c:v>6.96</c:v>
                </c:pt>
                <c:pt idx="3">
                  <c:v>3.79</c:v>
                </c:pt>
                <c:pt idx="4">
                  <c:v>4.3</c:v>
                </c:pt>
              </c:numCache>
            </c:numRef>
          </c:val>
          <c:smooth val="0"/>
        </c:ser>
        <c:ser>
          <c:idx val="1"/>
          <c:order val="1"/>
          <c:tx>
            <c:strRef>
              <c:f>Sheet1!$C$1</c:f>
              <c:strCache>
                <c:ptCount val="1"/>
                <c:pt idx="0">
                  <c:v>Perkembangan Inflasi (%)</c:v>
                </c:pt>
              </c:strCache>
            </c:strRef>
          </c:tx>
          <c:cat>
            <c:numRef>
              <c:f>Sheet1!$A$2:$A$6</c:f>
              <c:numCache>
                <c:formatCode>General</c:formatCode>
                <c:ptCount val="5"/>
                <c:pt idx="0">
                  <c:v>2008</c:v>
                </c:pt>
                <c:pt idx="1">
                  <c:v>2009</c:v>
                </c:pt>
                <c:pt idx="2">
                  <c:v>2010</c:v>
                </c:pt>
                <c:pt idx="3">
                  <c:v>2011</c:v>
                </c:pt>
                <c:pt idx="4">
                  <c:v>2012</c:v>
                </c:pt>
              </c:numCache>
            </c:numRef>
          </c:cat>
          <c:val>
            <c:numRef>
              <c:f>Sheet1!$C$2:$C$6</c:f>
              <c:numCache>
                <c:formatCode>General</c:formatCode>
                <c:ptCount val="5"/>
                <c:pt idx="0">
                  <c:v>0</c:v>
                </c:pt>
                <c:pt idx="1">
                  <c:v>-8.2799999999999994</c:v>
                </c:pt>
                <c:pt idx="2">
                  <c:v>4.18</c:v>
                </c:pt>
                <c:pt idx="3">
                  <c:v>-3.17</c:v>
                </c:pt>
                <c:pt idx="4">
                  <c:v>0.51</c:v>
                </c:pt>
              </c:numCache>
            </c:numRef>
          </c:val>
          <c:smooth val="0"/>
        </c:ser>
        <c:dLbls>
          <c:showLegendKey val="0"/>
          <c:showVal val="0"/>
          <c:showCatName val="0"/>
          <c:showSerName val="0"/>
          <c:showPercent val="0"/>
          <c:showBubbleSize val="0"/>
        </c:dLbls>
        <c:marker val="1"/>
        <c:smooth val="0"/>
        <c:axId val="65849984"/>
        <c:axId val="25424256"/>
      </c:lineChart>
      <c:catAx>
        <c:axId val="65849984"/>
        <c:scaling>
          <c:orientation val="minMax"/>
        </c:scaling>
        <c:delete val="0"/>
        <c:axPos val="b"/>
        <c:numFmt formatCode="General" sourceLinked="1"/>
        <c:majorTickMark val="out"/>
        <c:minorTickMark val="none"/>
        <c:tickLblPos val="nextTo"/>
        <c:crossAx val="25424256"/>
        <c:crosses val="autoZero"/>
        <c:auto val="1"/>
        <c:lblAlgn val="ctr"/>
        <c:lblOffset val="100"/>
        <c:noMultiLvlLbl val="0"/>
      </c:catAx>
      <c:valAx>
        <c:axId val="25424256"/>
        <c:scaling>
          <c:orientation val="minMax"/>
        </c:scaling>
        <c:delete val="0"/>
        <c:axPos val="l"/>
        <c:majorGridlines/>
        <c:numFmt formatCode="General" sourceLinked="1"/>
        <c:majorTickMark val="out"/>
        <c:minorTickMark val="none"/>
        <c:tickLblPos val="nextTo"/>
        <c:crossAx val="6584998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BI Rate (%)</c:v>
                </c:pt>
              </c:strCache>
            </c:strRef>
          </c:tx>
          <c:cat>
            <c:numRef>
              <c:f>Sheet1!$A$2:$A$6</c:f>
              <c:numCache>
                <c:formatCode>General</c:formatCode>
                <c:ptCount val="5"/>
                <c:pt idx="0">
                  <c:v>2008</c:v>
                </c:pt>
                <c:pt idx="1">
                  <c:v>2009</c:v>
                </c:pt>
                <c:pt idx="2">
                  <c:v>2010</c:v>
                </c:pt>
                <c:pt idx="3">
                  <c:v>2011</c:v>
                </c:pt>
                <c:pt idx="4">
                  <c:v>2012</c:v>
                </c:pt>
              </c:numCache>
            </c:numRef>
          </c:cat>
          <c:val>
            <c:numRef>
              <c:f>Sheet1!$B$2:$B$6</c:f>
              <c:numCache>
                <c:formatCode>General</c:formatCode>
                <c:ptCount val="5"/>
                <c:pt idx="0">
                  <c:v>9.25</c:v>
                </c:pt>
                <c:pt idx="1">
                  <c:v>6.5</c:v>
                </c:pt>
                <c:pt idx="2">
                  <c:v>6.5</c:v>
                </c:pt>
                <c:pt idx="3">
                  <c:v>6</c:v>
                </c:pt>
                <c:pt idx="4">
                  <c:v>5.7</c:v>
                </c:pt>
              </c:numCache>
            </c:numRef>
          </c:val>
          <c:smooth val="0"/>
        </c:ser>
        <c:ser>
          <c:idx val="1"/>
          <c:order val="1"/>
          <c:tx>
            <c:strRef>
              <c:f>Sheet1!$C$1</c:f>
              <c:strCache>
                <c:ptCount val="1"/>
                <c:pt idx="0">
                  <c:v>Perkembangan BI Rate (%)</c:v>
                </c:pt>
              </c:strCache>
            </c:strRef>
          </c:tx>
          <c:cat>
            <c:numRef>
              <c:f>Sheet1!$A$2:$A$6</c:f>
              <c:numCache>
                <c:formatCode>General</c:formatCode>
                <c:ptCount val="5"/>
                <c:pt idx="0">
                  <c:v>2008</c:v>
                </c:pt>
                <c:pt idx="1">
                  <c:v>2009</c:v>
                </c:pt>
                <c:pt idx="2">
                  <c:v>2010</c:v>
                </c:pt>
                <c:pt idx="3">
                  <c:v>2011</c:v>
                </c:pt>
                <c:pt idx="4">
                  <c:v>2012</c:v>
                </c:pt>
              </c:numCache>
            </c:numRef>
          </c:cat>
          <c:val>
            <c:numRef>
              <c:f>Sheet1!$C$2:$C$6</c:f>
              <c:numCache>
                <c:formatCode>General</c:formatCode>
                <c:ptCount val="5"/>
                <c:pt idx="0">
                  <c:v>0</c:v>
                </c:pt>
                <c:pt idx="1">
                  <c:v>-2.75</c:v>
                </c:pt>
                <c:pt idx="2">
                  <c:v>0</c:v>
                </c:pt>
                <c:pt idx="3">
                  <c:v>-0.5</c:v>
                </c:pt>
                <c:pt idx="4">
                  <c:v>-0.3</c:v>
                </c:pt>
              </c:numCache>
            </c:numRef>
          </c:val>
          <c:smooth val="0"/>
        </c:ser>
        <c:dLbls>
          <c:showLegendKey val="0"/>
          <c:showVal val="0"/>
          <c:showCatName val="0"/>
          <c:showSerName val="0"/>
          <c:showPercent val="0"/>
          <c:showBubbleSize val="0"/>
        </c:dLbls>
        <c:marker val="1"/>
        <c:smooth val="0"/>
        <c:axId val="64414464"/>
        <c:axId val="64416000"/>
      </c:lineChart>
      <c:catAx>
        <c:axId val="64414464"/>
        <c:scaling>
          <c:orientation val="minMax"/>
        </c:scaling>
        <c:delete val="0"/>
        <c:axPos val="b"/>
        <c:numFmt formatCode="General" sourceLinked="1"/>
        <c:majorTickMark val="out"/>
        <c:minorTickMark val="none"/>
        <c:tickLblPos val="nextTo"/>
        <c:crossAx val="64416000"/>
        <c:crosses val="autoZero"/>
        <c:auto val="1"/>
        <c:lblAlgn val="ctr"/>
        <c:lblOffset val="100"/>
        <c:noMultiLvlLbl val="0"/>
      </c:catAx>
      <c:valAx>
        <c:axId val="64416000"/>
        <c:scaling>
          <c:orientation val="minMax"/>
        </c:scaling>
        <c:delete val="0"/>
        <c:axPos val="l"/>
        <c:majorGridlines/>
        <c:numFmt formatCode="General" sourceLinked="1"/>
        <c:majorTickMark val="out"/>
        <c:minorTickMark val="none"/>
        <c:tickLblPos val="nextTo"/>
        <c:crossAx val="6441446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Penyaluran Kredit (juta)</c:v>
                </c:pt>
              </c:strCache>
            </c:strRef>
          </c:tx>
          <c:cat>
            <c:numRef>
              <c:f>Sheet1!$A$2:$A$6</c:f>
              <c:numCache>
                <c:formatCode>General</c:formatCode>
                <c:ptCount val="5"/>
                <c:pt idx="0">
                  <c:v>2008</c:v>
                </c:pt>
                <c:pt idx="1">
                  <c:v>2009</c:v>
                </c:pt>
                <c:pt idx="2">
                  <c:v>2010</c:v>
                </c:pt>
                <c:pt idx="3">
                  <c:v>2011</c:v>
                </c:pt>
                <c:pt idx="4">
                  <c:v>2012</c:v>
                </c:pt>
              </c:numCache>
            </c:numRef>
          </c:cat>
          <c:val>
            <c:numRef>
              <c:f>Sheet1!$B$2:$B$6</c:f>
              <c:numCache>
                <c:formatCode>General</c:formatCode>
                <c:ptCount val="5"/>
                <c:pt idx="0">
                  <c:v>16429069</c:v>
                </c:pt>
                <c:pt idx="1">
                  <c:v>19631968</c:v>
                </c:pt>
                <c:pt idx="2">
                  <c:v>23669719</c:v>
                </c:pt>
                <c:pt idx="3">
                  <c:v>28764701</c:v>
                </c:pt>
                <c:pt idx="4">
                  <c:v>38332712</c:v>
                </c:pt>
              </c:numCache>
            </c:numRef>
          </c:val>
          <c:smooth val="0"/>
        </c:ser>
        <c:ser>
          <c:idx val="1"/>
          <c:order val="1"/>
          <c:tx>
            <c:strRef>
              <c:f>Sheet1!$C$1</c:f>
              <c:strCache>
                <c:ptCount val="1"/>
                <c:pt idx="0">
                  <c:v>Perkembangan Penyaluran Kredit (%)</c:v>
                </c:pt>
              </c:strCache>
            </c:strRef>
          </c:tx>
          <c:cat>
            <c:numRef>
              <c:f>Sheet1!$A$2:$A$6</c:f>
              <c:numCache>
                <c:formatCode>General</c:formatCode>
                <c:ptCount val="5"/>
                <c:pt idx="0">
                  <c:v>2008</c:v>
                </c:pt>
                <c:pt idx="1">
                  <c:v>2009</c:v>
                </c:pt>
                <c:pt idx="2">
                  <c:v>2010</c:v>
                </c:pt>
                <c:pt idx="3">
                  <c:v>2011</c:v>
                </c:pt>
                <c:pt idx="4">
                  <c:v>2012</c:v>
                </c:pt>
              </c:numCache>
            </c:numRef>
          </c:cat>
          <c:val>
            <c:numRef>
              <c:f>Sheet1!$C$2:$C$6</c:f>
              <c:numCache>
                <c:formatCode>General</c:formatCode>
                <c:ptCount val="5"/>
                <c:pt idx="0">
                  <c:v>0</c:v>
                </c:pt>
                <c:pt idx="1">
                  <c:v>19.5</c:v>
                </c:pt>
                <c:pt idx="2">
                  <c:v>20.5</c:v>
                </c:pt>
                <c:pt idx="3">
                  <c:v>21.5</c:v>
                </c:pt>
                <c:pt idx="4">
                  <c:v>33.299999999999997</c:v>
                </c:pt>
              </c:numCache>
            </c:numRef>
          </c:val>
          <c:smooth val="0"/>
        </c:ser>
        <c:dLbls>
          <c:showLegendKey val="0"/>
          <c:showVal val="0"/>
          <c:showCatName val="0"/>
          <c:showSerName val="0"/>
          <c:showPercent val="0"/>
          <c:showBubbleSize val="0"/>
        </c:dLbls>
        <c:marker val="1"/>
        <c:smooth val="0"/>
        <c:axId val="64625280"/>
        <c:axId val="64627072"/>
      </c:lineChart>
      <c:catAx>
        <c:axId val="64625280"/>
        <c:scaling>
          <c:orientation val="minMax"/>
        </c:scaling>
        <c:delete val="0"/>
        <c:axPos val="b"/>
        <c:numFmt formatCode="General" sourceLinked="1"/>
        <c:majorTickMark val="out"/>
        <c:minorTickMark val="none"/>
        <c:tickLblPos val="nextTo"/>
        <c:crossAx val="64627072"/>
        <c:crosses val="autoZero"/>
        <c:auto val="1"/>
        <c:lblAlgn val="ctr"/>
        <c:lblOffset val="100"/>
        <c:noMultiLvlLbl val="0"/>
      </c:catAx>
      <c:valAx>
        <c:axId val="64627072"/>
        <c:scaling>
          <c:orientation val="minMax"/>
        </c:scaling>
        <c:delete val="0"/>
        <c:axPos val="l"/>
        <c:majorGridlines/>
        <c:numFmt formatCode="General" sourceLinked="1"/>
        <c:majorTickMark val="out"/>
        <c:minorTickMark val="none"/>
        <c:tickLblPos val="nextTo"/>
        <c:crossAx val="6462528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3070</Words>
  <Characters>17502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2017-07-14T02:23:00Z</cp:lastPrinted>
  <dcterms:created xsi:type="dcterms:W3CDTF">2017-07-14T02:06:00Z</dcterms:created>
  <dcterms:modified xsi:type="dcterms:W3CDTF">2017-07-14T02:24:00Z</dcterms:modified>
</cp:coreProperties>
</file>